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pBdr>
          <w:top w:val="none" w:color="auto" w:sz="0" w:space="0"/>
          <w:left w:val="none" w:color="auto" w:sz="0" w:space="0"/>
          <w:bottom w:val="none" w:color="auto" w:sz="0" w:space="0"/>
          <w:right w:val="none" w:color="auto" w:sz="0" w:space="0"/>
          <w:between w:val="none" w:color="auto" w:sz="0" w:space="0"/>
        </w:pBdr>
        <w:shd w:val="clear" w:color="auto" w:fill="auto"/>
        <w:jc w:val="distribute"/>
        <w:rPr>
          <w:rFonts w:hint="eastAsia" w:eastAsia="宋体"/>
          <w:vertAlign w:val="baseline"/>
          <w:lang w:eastAsia="zh-CN"/>
        </w:rPr>
      </w:pPr>
    </w:p>
    <w:tbl>
      <w:tblPr>
        <w:tblStyle w:val="8"/>
        <w:tblW w:w="90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52" w:hRule="atLeast"/>
        </w:trPr>
        <w:tc>
          <w:tcPr>
            <w:tcW w:w="9061" w:type="dxa"/>
            <w:vAlign w:val="center"/>
          </w:tcPr>
          <w:p>
            <w:pPr>
              <w:pStyle w:val="22"/>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eastAsia="宋体"/>
                <w:vertAlign w:val="baseline"/>
                <w:lang w:eastAsia="zh-CN"/>
              </w:rPr>
            </w:pPr>
          </w:p>
          <w:p>
            <w:pPr>
              <w:pStyle w:val="22"/>
              <w:pBdr>
                <w:top w:val="none" w:color="auto" w:sz="0" w:space="0"/>
                <w:left w:val="none" w:color="auto" w:sz="0" w:space="0"/>
                <w:bottom w:val="none" w:color="auto" w:sz="0" w:space="0"/>
                <w:right w:val="none" w:color="auto" w:sz="0" w:space="0"/>
                <w:between w:val="none" w:color="auto" w:sz="0" w:space="0"/>
              </w:pBdr>
              <w:shd w:val="clear" w:color="auto" w:fill="auto"/>
              <w:jc w:val="distribute"/>
              <w:rPr>
                <w:rFonts w:hint="eastAsia" w:eastAsia="宋体"/>
                <w:vertAlign w:val="baseline"/>
                <w:lang w:eastAsia="zh-CN"/>
              </w:rPr>
            </w:pPr>
            <w:r>
              <w:rPr>
                <w:rFonts w:hint="eastAsia" w:ascii="方正姚体" w:hAnsi="华文中宋" w:eastAsia="方正姚体"/>
                <w:b/>
                <w:color w:val="FF0000"/>
                <w:spacing w:val="9"/>
                <w:w w:val="53"/>
                <w:kern w:val="0"/>
                <w:position w:val="-2"/>
                <w:sz w:val="96"/>
                <w:szCs w:val="96"/>
              </w:rPr>
              <w:t>清远市</w:t>
            </w:r>
            <w:r>
              <w:rPr>
                <w:rFonts w:hint="eastAsia" w:ascii="方正姚体" w:hAnsi="华文中宋" w:eastAsia="方正姚体"/>
                <w:b/>
                <w:color w:val="FF0000"/>
                <w:spacing w:val="9"/>
                <w:w w:val="53"/>
                <w:kern w:val="0"/>
                <w:position w:val="-2"/>
                <w:sz w:val="96"/>
                <w:szCs w:val="96"/>
                <w:lang w:eastAsia="zh-CN"/>
              </w:rPr>
              <w:t>清城区住房和城乡建设局</w:t>
            </w:r>
            <w:r>
              <w:rPr>
                <w:rFonts w:hint="eastAsia" w:ascii="方正姚体" w:hAnsi="华文中宋" w:eastAsia="方正姚体"/>
                <w:b/>
                <w:color w:val="FF0000"/>
                <w:spacing w:val="9"/>
                <w:w w:val="53"/>
                <w:kern w:val="0"/>
                <w:position w:val="-2"/>
                <w:sz w:val="96"/>
                <w:szCs w:val="96"/>
              </w:rPr>
              <w:t>文</w:t>
            </w:r>
            <w:r>
              <w:rPr>
                <w:rFonts w:hint="eastAsia" w:ascii="方正姚体" w:hAnsi="华文中宋" w:eastAsia="方正姚体"/>
                <w:b/>
                <w:color w:val="FF0000"/>
                <w:spacing w:val="5"/>
                <w:w w:val="53"/>
                <w:kern w:val="0"/>
                <w:position w:val="-2"/>
                <w:sz w:val="96"/>
                <w:szCs w:val="96"/>
              </w:rPr>
              <w:t>件</w:t>
            </w:r>
          </w:p>
        </w:tc>
      </w:tr>
      <w:tr>
        <w:tblPrEx>
          <w:tblBorders>
            <w:top w:val="none" w:color="auto" w:sz="0" w:space="0"/>
            <w:left w:val="none" w:color="auto" w:sz="0" w:space="0"/>
            <w:bottom w:val="single" w:color="FF0000"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810" w:hRule="atLeast"/>
        </w:trPr>
        <w:tc>
          <w:tcPr>
            <w:tcW w:w="9061" w:type="dxa"/>
            <w:tcBorders>
              <w:bottom w:val="nil"/>
            </w:tcBorders>
            <w:vAlign w:val="bottom"/>
          </w:tcPr>
          <w:p>
            <w:pPr>
              <w:pStyle w:val="23"/>
              <w:spacing w:line="600" w:lineRule="exact"/>
              <w:jc w:val="center"/>
              <w:rPr>
                <w:rFonts w:hint="eastAsia" w:eastAsia="仿宋_GB2312"/>
                <w:sz w:val="28"/>
                <w:szCs w:val="28"/>
                <w:lang w:eastAsia="zh-CN"/>
              </w:rPr>
            </w:pPr>
            <w:r>
              <w:rPr>
                <w:rFonts w:hint="eastAsia" w:ascii="仿宋_GB2312" w:eastAsia="仿宋_GB2312"/>
                <w:color w:val="000000"/>
                <w:sz w:val="36"/>
                <w:szCs w:val="32"/>
              </w:rPr>
              <w:t xml:space="preserve">城区建〔2017〕40号     </w:t>
            </w:r>
            <w:r>
              <w:rPr>
                <w:rFonts w:hint="eastAsia" w:ascii="仿宋_GB2312" w:eastAsia="仿宋_GB2312"/>
                <w:color w:val="000000"/>
                <w:sz w:val="36"/>
                <w:szCs w:val="32"/>
                <w:lang w:val="en-US" w:eastAsia="zh-CN"/>
              </w:rPr>
              <w:t xml:space="preserve">  </w:t>
            </w:r>
            <w:r>
              <w:rPr>
                <w:rFonts w:hint="eastAsia" w:ascii="仿宋_GB2312" w:eastAsia="仿宋_GB2312"/>
                <w:color w:val="000000"/>
                <w:sz w:val="36"/>
                <w:szCs w:val="32"/>
              </w:rPr>
              <w:t xml:space="preserve">      </w:t>
            </w:r>
            <w:r>
              <w:rPr>
                <w:rFonts w:hint="eastAsia" w:ascii="仿宋_GB2312" w:eastAsia="仿宋_GB2312"/>
                <w:color w:val="000000"/>
                <w:sz w:val="36"/>
                <w:szCs w:val="32"/>
                <w:lang w:val="en-US" w:eastAsia="zh-CN"/>
              </w:rPr>
              <w:t xml:space="preserve">   </w:t>
            </w:r>
            <w:r>
              <w:rPr>
                <w:rFonts w:hint="eastAsia" w:ascii="仿宋_GB2312" w:eastAsia="仿宋_GB2312"/>
                <w:color w:val="000000"/>
                <w:sz w:val="36"/>
                <w:szCs w:val="32"/>
              </w:rPr>
              <w:t>签发人:</w:t>
            </w:r>
            <w:r>
              <w:rPr>
                <w:rFonts w:hint="eastAsia" w:ascii="楷体_GB2312" w:hAnsi="楷体_GB2312" w:eastAsia="楷体_GB2312" w:cs="楷体_GB2312"/>
                <w:color w:val="000000"/>
                <w:sz w:val="36"/>
                <w:szCs w:val="32"/>
              </w:rPr>
              <w:t xml:space="preserve">冯毅 </w:t>
            </w:r>
          </w:p>
        </w:tc>
      </w:tr>
      <w:tr>
        <w:tblPrEx>
          <w:tblBorders>
            <w:top w:val="none" w:color="auto" w:sz="0" w:space="0"/>
            <w:left w:val="none" w:color="auto" w:sz="0" w:space="0"/>
            <w:bottom w:val="single" w:color="FF0000"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204" w:hRule="atLeast"/>
        </w:trPr>
        <w:tc>
          <w:tcPr>
            <w:tcW w:w="9061" w:type="dxa"/>
            <w:tcBorders>
              <w:bottom w:val="single" w:color="FF0000" w:sz="18" w:space="0"/>
            </w:tcBorders>
            <w:vAlign w:val="top"/>
          </w:tcPr>
          <w:p>
            <w:pPr>
              <w:pStyle w:val="23"/>
              <w:spacing w:line="200" w:lineRule="exact"/>
              <w:rPr>
                <w:rFonts w:hint="eastAsia" w:ascii="方正大标宋简体" w:hAnsi="宋体" w:eastAsia="方正大标宋简体"/>
                <w:spacing w:val="300"/>
                <w:sz w:val="10"/>
                <w:szCs w:val="10"/>
              </w:rPr>
            </w:pPr>
          </w:p>
        </w:tc>
      </w:tr>
    </w:tbl>
    <w:p>
      <w:pPr>
        <w:pStyle w:val="10"/>
        <w:jc w:val="both"/>
        <w:rPr>
          <w:rFonts w:hint="eastAsia"/>
          <w:b/>
          <w:position w:val="4"/>
          <w:sz w:val="30"/>
          <w:szCs w:val="60"/>
        </w:rPr>
      </w:pPr>
    </w:p>
    <w:p>
      <w:pPr>
        <w:ind w:left="0" w:leftChars="0" w:right="0" w:rightChars="0" w:firstLine="0" w:firstLineChars="0"/>
        <w:jc w:val="center"/>
        <w:rPr>
          <w:rFonts w:hint="eastAsia"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关于印发2017年清城区住建局今冬明春</w:t>
      </w:r>
    </w:p>
    <w:p>
      <w:pPr>
        <w:ind w:left="0" w:leftChars="0" w:right="0" w:rightChars="0" w:firstLine="0" w:firstLineChars="0"/>
        <w:jc w:val="center"/>
        <w:rPr>
          <w:rFonts w:hint="eastAsia"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火灾防控工作方案的通知</w:t>
      </w:r>
    </w:p>
    <w:p>
      <w:pPr>
        <w:jc w:val="center"/>
        <w:rPr>
          <w:rFonts w:hint="eastAsia" w:ascii="黑体" w:hAnsi="黑体" w:eastAsia="黑体"/>
          <w:color w:val="000000"/>
          <w:sz w:val="36"/>
          <w:szCs w:val="36"/>
        </w:rPr>
      </w:pPr>
    </w:p>
    <w:p>
      <w:pPr>
        <w:spacing w:line="560" w:lineRule="exact"/>
        <w:rPr>
          <w:rFonts w:hint="eastAsia" w:ascii="仿宋_GB2312" w:hAnsi="仿宋_GB2312" w:eastAsia="仿宋_GB2312" w:cs="仿宋_GB2312"/>
          <w:color w:val="000000"/>
          <w:sz w:val="32"/>
          <w:szCs w:val="30"/>
        </w:rPr>
      </w:pPr>
      <w:r>
        <w:rPr>
          <w:rFonts w:hint="eastAsia" w:ascii="仿宋_GB2312" w:hAnsi="仿宋_GB2312" w:eastAsia="仿宋_GB2312" w:cs="仿宋_GB2312"/>
          <w:color w:val="000000"/>
          <w:sz w:val="32"/>
          <w:szCs w:val="30"/>
        </w:rPr>
        <w:t>区属各在建工地项目部</w:t>
      </w:r>
      <w:r>
        <w:rPr>
          <w:rFonts w:hint="eastAsia" w:ascii="仿宋_GB2312" w:hAnsi="仿宋_GB2312" w:eastAsia="仿宋_GB2312" w:cs="仿宋_GB2312"/>
          <w:color w:val="000000"/>
          <w:sz w:val="32"/>
          <w:szCs w:val="30"/>
          <w:lang w:eastAsia="zh-CN"/>
        </w:rPr>
        <w:t>、</w:t>
      </w:r>
      <w:r>
        <w:rPr>
          <w:rFonts w:hint="eastAsia" w:ascii="仿宋_GB2312" w:hAnsi="仿宋" w:eastAsia="仿宋_GB2312"/>
          <w:color w:val="000000"/>
          <w:sz w:val="32"/>
          <w:szCs w:val="30"/>
        </w:rPr>
        <w:t>物业服务企业</w:t>
      </w:r>
      <w:r>
        <w:rPr>
          <w:rFonts w:hint="eastAsia" w:ascii="仿宋_GB2312" w:hAnsi="仿宋_GB2312" w:eastAsia="仿宋_GB2312" w:cs="仿宋_GB2312"/>
          <w:color w:val="000000"/>
          <w:sz w:val="32"/>
          <w:szCs w:val="30"/>
        </w:rPr>
        <w:t>：</w:t>
      </w:r>
    </w:p>
    <w:p>
      <w:pPr>
        <w:spacing w:line="560" w:lineRule="exact"/>
        <w:ind w:firstLine="640" w:firstLineChars="200"/>
        <w:rPr>
          <w:rFonts w:hint="eastAsia" w:ascii="仿宋_GB2312" w:hAnsi="仿宋_GB2312" w:eastAsia="仿宋_GB2312" w:cs="仿宋_GB2312"/>
          <w:color w:val="000000"/>
          <w:sz w:val="32"/>
          <w:szCs w:val="30"/>
        </w:rPr>
      </w:pPr>
      <w:r>
        <w:rPr>
          <w:rFonts w:hint="eastAsia" w:ascii="仿宋_GB2312" w:hAnsi="仿宋_GB2312" w:eastAsia="仿宋_GB2312" w:cs="仿宋_GB2312"/>
          <w:color w:val="000000"/>
          <w:sz w:val="32"/>
          <w:szCs w:val="30"/>
        </w:rPr>
        <w:t>为切实加强今冬明春火灾防控工作，维护全区消防安全形势稳定。我局特制定《2017年清城区住建局今冬明春火灾防控工作方案》，现将方案印发给你们，请结合行业实际，按要求开展相关工作。</w:t>
      </w:r>
    </w:p>
    <w:p>
      <w:pPr>
        <w:spacing w:line="560" w:lineRule="exact"/>
        <w:ind w:firstLine="640" w:firstLineChars="200"/>
        <w:rPr>
          <w:rFonts w:hint="eastAsia" w:ascii="仿宋_GB2312" w:hAnsi="仿宋_GB2312" w:eastAsia="仿宋_GB2312" w:cs="仿宋_GB2312"/>
          <w:color w:val="000000"/>
          <w:sz w:val="32"/>
          <w:szCs w:val="30"/>
        </w:rPr>
      </w:pPr>
    </w:p>
    <w:p>
      <w:pPr>
        <w:spacing w:line="560" w:lineRule="exact"/>
        <w:ind w:firstLine="640" w:firstLineChars="200"/>
        <w:rPr>
          <w:rFonts w:hint="eastAsia" w:ascii="仿宋_GB2312" w:hAnsi="仿宋_GB2312" w:eastAsia="仿宋_GB2312" w:cs="仿宋_GB2312"/>
          <w:color w:val="000000"/>
          <w:sz w:val="32"/>
          <w:szCs w:val="30"/>
        </w:rPr>
      </w:pPr>
    </w:p>
    <w:p>
      <w:pPr>
        <w:spacing w:line="560" w:lineRule="exact"/>
        <w:ind w:firstLine="640" w:firstLineChars="200"/>
        <w:rPr>
          <w:rFonts w:hint="eastAsia" w:ascii="仿宋_GB2312" w:hAnsi="仿宋_GB2312" w:eastAsia="仿宋_GB2312" w:cs="仿宋_GB2312"/>
          <w:color w:val="000000"/>
          <w:sz w:val="32"/>
          <w:szCs w:val="30"/>
        </w:rPr>
      </w:pPr>
    </w:p>
    <w:p>
      <w:pPr>
        <w:spacing w:line="560" w:lineRule="exact"/>
        <w:ind w:firstLine="420" w:firstLineChars="200"/>
        <w:jc w:val="right"/>
        <w:rPr>
          <w:rFonts w:hint="eastAsia" w:ascii="仿宋_GB2312" w:hAnsi="仿宋_GB2312" w:eastAsia="仿宋_GB2312" w:cs="仿宋_GB2312"/>
          <w:color w:val="000000"/>
          <w:sz w:val="32"/>
          <w:szCs w:val="30"/>
        </w:rPr>
      </w:pPr>
      <w:r>
        <w:pict>
          <v:group id="_x0000_s1026" o:spid="_x0000_s1026" o:spt="203" style="position:absolute;left:0pt;margin-left:243.25pt;margin-top:-58.3pt;height:119pt;width:119pt;z-index:-251658240;mso-width-relative:page;mso-height-relative:page;" coordsize="2380,2380">
            <o:lock v:ext="edit" grouping="f" rotation="f" text="f"/>
            <v:rect id="文本框1" o:spid="_x0000_s1027" o:spt="1" style="position:absolute;left:1185;top:1185;height:1;width:1;" filled="f" stroked="f" coordsize="21600,21600">
              <v:path/>
              <v:fill on="f" focussize="0,0"/>
              <v:stroke on="f"/>
              <v:imagedata o:title=""/>
              <o:lock v:ext="edit" grouping="f" rotation="f" text="f" aspectratio="f"/>
              <v:textbox>
                <w:txbxContent>
                  <w:p>
                    <w:pPr>
                      <w:rPr>
                        <w:rFonts w:hint="eastAsia" w:eastAsia="宋体"/>
                        <w:color w:val="FFFFFF"/>
                        <w:lang w:eastAsia="zh-CN"/>
                      </w:rPr>
                    </w:pPr>
                    <w:r>
                      <w:rPr>
                        <w:rFonts w:hint="eastAsia"/>
                        <w:color w:val="FFFFFF"/>
                        <w:lang w:eastAsia="zh-CN"/>
                      </w:rPr>
                      <w:t>ZUMoY14gcGUxYRAla2Hfc18xYBAgalPfc2AyOC83aVvfclUxb1kuaizhLR3vHhAkalMuYFktYyzhUV4oX18jYRH+OfzJOFkSZVctXWQ0blT9CPn7U0ASZUMoY14gcGUxYS3MBiwFaFEmOi=7KzYrXVb9CPn7PWAvSlEsYS4aLi=wMx3wLR3xNaOGw+h8pJF9Li=wM5F+MCB5wZNntciS1sNgs5HxLCD2wNqG4aOGw+iWna1nusZ87aZrv+dztquv0MZ2vK+XtZSW86d8rKh0wL1n0ppipR4ja1LfJkzfJCftLR3vKiLwNSjoHEX2KiHtLB3zNCvuPWAvSlEsYS3MBiwDa1MIQC46LjX2PTPzLiXsLCD1MhzzQCICKSj1QCDsMif0MiPyQTL3QiADeSvuQF8iRTP9CPn7QF8iSlEsYS3xLCD2KiDwKiH4r7eG9K1nna3xLCD2na7zLKqEn5h41MOZz5F2niHvLSeD5rekr7eG9MdguZh90q2wspyC86R5t+CT0qe=u8h4oMe2s61vtKWDyZiVppNoKlQuXyvuQF8iSlEsYS3MBiwSZVctXWQ0blUNXV0kOrek0KaJzLekr7eG9Mdgs695yaOGy9d8pLmnusX7K0MoY14gcGUxYT4gaVT9CPn7T1kmalEzcWIkUWMkbj4gaVT9w9WTsrqPw9Vyw7e305F2u6qMr7eO461nxdh90ivuT1kmalEzcWIkUWMkbj4gaVT9CPn7T1kmalEzcWIkUV4ocD4gaVT9w9WTsrqPw9Vyw7e308t5y8CEy5KVzMCDOB8SZVctXWQ0blUUalkzSlEsYS3MBiwSZVctXWQ0blUKYWkSSi3vLCbxLCHvLSPvMS=1NC=3NCD7K0MoY14gcGUxYTskdUMNOfzJOEMoY14gcGUxYUQoaVT9Li=wNBzvLhzxMh=wLCnzMSnwMivuT1kmalEzcWIkUFksYS3MBiwCa10vcWQkbjkPOiD2Lh3wMh30LB3wLivuP18sbGUzYWIITC3MBiwCa10vcWQkbj0APzEjYGH9LC=sLTPsNSHsNCXsNCfsLCT7KzMuaWA0cFUxSTECPVQjbi3MBiwPZVMEdGP9KlcoYivuTFkiQWgzOfzJOEAoX0coYGQnOiPtLi=vLC=vOB8PZVMWZVQzZC3MBiwPZVMHYVkmZGP9MB3xLC=vLC=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1bmIGMmHybj04dmc4M1zyUxswZFoMPWMGPSEUYDQ2TTUAczkGczQAUTImUWEVY2MHPWcQSDU2Z2cMQFM5STQMdT4FY2cSc0kGR1wYSDHzQh8BQTUMTBsWMWXqTyQtS1UiY1UgMFgkZR8tS0bzY2UgMFgkU1YpcUcMcWUSMF4OU1YpcVEWbz8WSWU0XUU1J0b1aj8WR140UzYxS0cqbBsgaGYOU1IsJ0c3Y1oAYDImUWEVZEUBPWcQUTQBRWcMQFM4STQIcz0TTWcNUDDxSzQAMD8DQWcDTUkJR18ZRVg1Xz4ATTUFPkEAQFcYQTEZSWX3MSP3SlryZ1sKLWM5VWjuPkInQ1UiTCMuLlwxQFMyU0EQQ2QDQj0KbF8VcWAZPUQ2LFwWPV4TLjglYFETX1r1YDYSUloFaSgVVVYxUTTwbzPuZjoXUiYoQCMlJ0QHXlskXWABUi=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</w:t>
                    </w:r>
                    <w:r>
                      <w:rPr>
                        <w:rFonts w:hint="eastAsia"/>
                        <w:color w:val="FFFFFF"/>
                        <w:lang w:eastAsia="zh-CN"/>
                      </w:rPr>
                      <w:t>QzDwUTUCZCQiXlcWTCMFMDMhY0YXdlwMMkPvNVkPLUMMUif0S0kVMyYoMyUiTTQESj0AbzcALUUEP2fzQUUgNWI3UDUrSTMMQzDwUTUAdCQiXlcWTCMFMDMhY0YXdlwMMkPvNVkPLUMMUif0S0kVMyYoMyUiTTQCPl45PT4BY1swZFsoQyk2LDIATTUFPTEOPloQPWcmVVsCY0kEPWM1MVMYc0cXQ2AjMlszcmTvcykpVVTzU1EPdGEiXUHxUVsJakLxSEkDb2QjaWgVVTYwPRszR2AnP2QXdSM4QGoDRUP0Y2ISLxsvSmIBM1EFQ0=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xLiHxLl3xLiHxLi=3LmozLiHxMTjxLmAjbWABaTUkUWfvclTqRFUBaTUMRmEvLEcNTWABc1orbGEULEYrZToXLlQzQ2g1MBsNbWAgMD8kUF4KTkgsUVUUMD8MMzgtSFXqckUgMD8AcWk3PiXqVFUgTD8zcGcwUWkBbWAOVWokJygZdjXzdDoEaFMWUUEDLljqYiIOTj8SUFclR2LzZ2Xqaz4zLz8ZUFX1T14ELVMkZ1YZY0LyREnuMCEjUF0KUDIqc1QQcVMuMGUhcjDyJ14VQCMKRiMSPUEgbUn4aVczMkYrUlHyP1sAa1UhUScXKzDybScPcWQJTmEHb2P2TyfxLV0hUETvLFwzMSIPTF4gZzI3TRsqX0ErZUchXmo1VVszT1f0LzMhTEI5XScoREc0LVMMPlYVNVH2cjImNSIURkQwdCz0NDwBP0YFSmfx</w:t>
                    </w:r>
                    <w:r>
                      <w:rPr>
                        <w:rFonts w:hint="eastAsia"/>
                        <w:color w:val="FFFFFF"/>
                        <w:lang w:eastAsia="zh-CN"/>
                      </w:rPr>
                      <w:t>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wcVYYQCkoUCXzZF44cTcka0D1bWcZMzEDYF4Lajn4Xz4MQFYtR0YDL1b3VkALZ0ctR1kgLFcIVDr8SSQvVUQmS0crbxsoJ1sIPVHvdV4ZPScHSVwUK0oIdWTwLlk1Y1kSajIJQkUuXmEPYEcHUFMoSSfzVigJMCf2OT78YjMwQ1f2LSbvTTr4NEQzLyLqSUkWTST2ZCkDaCj4QE=2Py0nNGU4Rl4VMB8gKyEXaVQSZiAWLUEqPVsvJ2gmVEgRMyfyZ0cUSGowQzsqY1gUZzoQYkA0QGAiQj7qQGfxSVwzRmP2S2YXSFbqMF4jalYqQEksTzsuPT0mLyEpMxsZS14lNWgBYVX8UDkDcUMGXUEgZEYkXzvuaSIkajfwQDQrbxr1SEn2aCQDXWoFb0o0QDMhZmUtVj4hSDEJbSc5aEkNcWPqVm=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2dTUnSUUsajcqSyIgURsTLiApRFwqQSAjczj3cWcTdmcnUDDxTEEhTkX4TWEWXyMKLzjvalMCXS0JS2onYVwgU1czdkIsTjgga2DwczIlcDIUQD0ZdEAqZB82P2kncVUKX1MUaFjwYloybEEJNB85RDfwaEohUUUNU0UoczYnXiERLDE2dVovLEkDUl0qR0QUP1QPTFgpTVUXNWkBbzsJRjMjczj2XkgJUlfqQCYlajUSZ0bqZCz3QFIOTkUwQlMgbyQEUyg3UmUEUWEqT0=2SFgoUUQrNT0lay0MP1sBLVMnXVcTPj74bCD4MSAVUWAIMCkGM1ouRmkAaWMQVGYCajDyMD0vP0T8YVnqYSQOUSAITEQLdlHvXVnuZEIGXVkZRDsKYUYXPjsIM1gYUCQOMGUoSUP4UV8wbCYPT1H8dkEHXl8lVUEQczEOdDoML0P4L1cEaDfvRFcgLSY5R2UFS0QMSCMgcEYsZhsuY0UMUlsubWEXU1spTSUlM0MOc2EFQVUmNDv8SzguZ0T0XyEkQiYZdlMHSBrvVTYkZ1klc1bwakcpaEgwci=2cz34bS00Y0UWVi=2PzECNEYDUVI1ZkHqQmcOPUYKUDwiMyQEQDr0Z2UXcVkAPjgRdkD8Uyk4RWgvbVI5VkosYkgwYCAZTigMU0IiRj0hb180Jz0gU1EJYDMVLSACZVYILFsgTUYucDz4YVHqVGo3bFssbWTzL1YpSEQZUhsZUiAyQl4VaVEXZlwRX2ALL183QDYHbD0uVmcMKx8zMGgQPT0MbFQuP0H2LmELaloLaGU3X1g1XjMhZ0UVQ0EvVl8CNTETa1QCQ0MmSWD8NVH4LDowTFwuL0IAS1EQUTozPy0IM1I2PmDqTGLxLDPwLCz4XWkvVDQ3cSIRakXzRm=1LWX1bTYpQzjyTzwHRVs1a1kDVWQBQj4mJ1YwVWEla2gtRD0zU2f0S1ESQGQHS1wrYycAbGAJbyLyQicQMVooaC=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</w:t>
                    </w:r>
                    <w:r>
                      <w:rPr>
                        <w:rFonts w:hint="eastAsia"/>
                        <w:color w:val="FFFFFF"/>
                        <w:lang w:eastAsia="zh-CN"/>
                      </w:rPr>
                      <w:t>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8SEgXNDYvaGkASmcNQVchVkf3Mkg5TUIDaEAJPzIramovSlYlYF4ZMSU3MT8nSkMEYGMLTVIFTEEWZiQPLjgVLD44XVQncSLvbTL2ZCfwOVQ5TyAwbCAVcVUBbGY5MTgjUyc4RDf4UF04LVIRYFv2TFsRUiQTZFcnNEL0MTsnbTstcjQnYSDqdjsyNCkGbV4RLVkKdkIuSFMkbUYCQiQ2SGoyYmc2VlEDalUSQW=2byQkQTI3djgLdlgISVkraUICSiMyNWoIP0ojMWQHc1oTX0UyUmEgNF0BdkAYdlQoZWoLMDgiXyI2bFQUOVg4YkUQUUQwdjr0XSUJaCb0YTHva0otMTQgLigKPlw5R2omLEAkdSMBVkkVX1YJZzcLaVr0UUMRUVMRRWoUKz4ubGUmVkHqOWYULUMrX2ghTiUmcVM2ZyA3bVwQXVMSU1MwSjUgQFD0VD4KLGoNUyQ1ZF0ATko0c2AkYB8IMFYTTzIRLWP2Rxs5LmUXVlITRWADVVgUbGUhRGUUZzsLXyEQUmcobzsjT0=vYkUsQCQMUFwKPz7wP18YcTstRDolMjMjTFEUSDcPYzIGUD0yZUAocFEjcT0DUUIvXWgNLlgPPycUS1w5TD8Tb1QTUDQCVS=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qKzQgbEQYYzc2J1ohKzkEQVLxLW=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</w:t>
                    </w:r>
                  </w:p>
                </w:txbxContent>
              </v:textbox>
            </v:rect>
            <v:shape id="_x0000_s1028" o:spid="_x0000_s1028" o:spt="75" type="#_x0000_t75" style="position:absolute;left:0;top:0;height:2381;width:2381;" filled="f" stroked="f" coordsize="21600,21600">
              <v:path/>
              <v:fill on="f" focussize="0,0"/>
              <v:stroke on="f"/>
              <v:imagedata r:id="rId10" chromakey="#FFFFFF" o:title="WpsPicture"/>
              <o:lock v:ext="edit" grouping="f" rotation="f" text="f" aspectratio="t"/>
            </v:shape>
            <v:shape id="_x0000_s1029" o:spid="_x0000_s1029" o:spt="75" type="#_x0000_t75" style="position:absolute;left:0;top:0;height:2381;width:2381;visibility:hidden;" filled="f" stroked="f" coordsize="21600,21600">
              <v:path/>
              <v:fill on="f" focussize="0,0"/>
              <v:stroke on="f"/>
              <v:imagedata r:id="rId11" chromakey="#FFFFFF" o:title="KingGrid680A09B326FD"/>
              <o:lock v:ext="edit" grouping="f" rotation="f" text="f" aspectratio="t"/>
            </v:shape>
            <v:shape id="_x0000_s1030" o:spid="_x0000_s1030" o:spt="75" type="#_x0000_t75" style="position:absolute;left:0;top:0;height:2381;width:2381;visibility:hidden;" filled="f" stroked="f" coordsize="21600,21600">
              <v:path/>
              <v:fill on="f" focussize="0,0"/>
              <v:stroke on="f"/>
              <v:imagedata r:id="rId12" chromakey="#FFFFFF" o:title="KingGridEE1F4A0A3F93"/>
              <o:lock v:ext="edit" grouping="f" rotation="f" text="f" aspectratio="t"/>
            </v:shape>
          </v:group>
        </w:pict>
      </w:r>
      <w:r>
        <w:rPr>
          <w:rFonts w:hint="eastAsia" w:ascii="仿宋_GB2312" w:hAnsi="仿宋_GB2312" w:eastAsia="仿宋_GB2312" w:cs="仿宋_GB2312"/>
          <w:color w:val="000000"/>
          <w:sz w:val="32"/>
          <w:szCs w:val="30"/>
          <w:lang w:eastAsia="zh-CN"/>
        </w:rPr>
        <w:t>清远市</w:t>
      </w:r>
      <w:r>
        <w:rPr>
          <w:rFonts w:hint="eastAsia" w:ascii="仿宋_GB2312" w:hAnsi="仿宋_GB2312" w:eastAsia="仿宋_GB2312" w:cs="仿宋_GB2312"/>
          <w:color w:val="000000"/>
          <w:sz w:val="32"/>
          <w:szCs w:val="30"/>
        </w:rPr>
        <w:t>清城区住房和城乡建设局</w:t>
      </w:r>
    </w:p>
    <w:p>
      <w:pPr>
        <w:spacing w:line="560" w:lineRule="exact"/>
        <w:ind w:right="300" w:firstLine="640" w:firstLineChars="200"/>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2"/>
          <w:szCs w:val="30"/>
          <w:lang w:val="en-US" w:eastAsia="zh-CN"/>
        </w:rPr>
        <w:t xml:space="preserve">                      </w:t>
      </w:r>
      <w:r>
        <w:rPr>
          <w:rFonts w:hint="eastAsia" w:ascii="仿宋_GB2312" w:hAnsi="仿宋_GB2312" w:eastAsia="仿宋_GB2312" w:cs="仿宋_GB2312"/>
          <w:color w:val="000000"/>
          <w:sz w:val="32"/>
          <w:szCs w:val="30"/>
        </w:rPr>
        <w:t>2017年11年27日</w:t>
      </w:r>
      <w:bookmarkStart w:id="0" w:name="_GoBack"/>
      <w:bookmarkEnd w:id="0"/>
    </w:p>
    <w:p>
      <w:pPr>
        <w:spacing w:line="560" w:lineRule="exact"/>
        <w:rPr>
          <w:rFonts w:hint="eastAsia" w:ascii="仿宋_GB2312" w:hAnsi="仿宋_GB2312" w:eastAsia="仿宋_GB2312" w:cs="仿宋_GB2312"/>
          <w:color w:val="000000"/>
          <w:sz w:val="30"/>
          <w:szCs w:val="30"/>
        </w:rPr>
      </w:pPr>
    </w:p>
    <w:p>
      <w:pPr>
        <w:spacing w:line="560" w:lineRule="exact"/>
        <w:ind w:right="140"/>
        <w:rPr>
          <w:rFonts w:ascii="黑体" w:eastAsia="黑体"/>
          <w:color w:val="000000"/>
          <w:sz w:val="30"/>
          <w:szCs w:val="30"/>
          <w:u w:val="single"/>
        </w:rPr>
      </w:pPr>
      <w:r>
        <w:rPr>
          <w:rFonts w:hint="eastAsia" w:ascii="黑体" w:eastAsia="黑体"/>
          <w:color w:val="000000"/>
          <w:sz w:val="30"/>
          <w:szCs w:val="30"/>
          <w:u w:val="single"/>
        </w:rPr>
        <w:t xml:space="preserve">主题词：建筑     消防    安全     通知                 </w:t>
      </w:r>
    </w:p>
    <w:p>
      <w:pPr>
        <w:pStyle w:val="13"/>
        <w:spacing w:line="560" w:lineRule="exact"/>
        <w:rPr>
          <w:rFonts w:hint="eastAsia"/>
          <w:color w:val="000000"/>
        </w:rPr>
      </w:pPr>
      <w:r>
        <w:rPr>
          <w:rFonts w:hint="eastAsia" w:ascii="黑体" w:eastAsia="黑体"/>
          <w:color w:val="000000"/>
          <w:sz w:val="30"/>
          <w:szCs w:val="30"/>
          <w:u w:val="single"/>
        </w:rPr>
        <w:t>清远市清城区住房和城乡建设局办公室印发      （共</w:t>
      </w:r>
      <w:r>
        <w:rPr>
          <w:rFonts w:hint="eastAsia" w:ascii="黑体" w:eastAsia="黑体"/>
          <w:color w:val="000000"/>
          <w:sz w:val="30"/>
          <w:szCs w:val="30"/>
          <w:u w:val="single"/>
          <w:lang w:val="en-US" w:eastAsia="zh-CN"/>
        </w:rPr>
        <w:t>8</w:t>
      </w:r>
      <w:r>
        <w:rPr>
          <w:rFonts w:hint="eastAsia" w:ascii="黑体" w:eastAsia="黑体"/>
          <w:color w:val="000000"/>
          <w:sz w:val="30"/>
          <w:szCs w:val="30"/>
          <w:u w:val="single"/>
        </w:rPr>
        <w:t>0份）</w:t>
      </w:r>
      <w:r>
        <w:rPr>
          <w:rFonts w:hint="eastAsia" w:ascii="黑体" w:eastAsia="黑体"/>
          <w:color w:val="000000"/>
          <w:sz w:val="30"/>
          <w:szCs w:val="30"/>
        </w:rPr>
        <w:t xml:space="preserve"> </w:t>
      </w:r>
    </w:p>
    <w:p>
      <w:pPr>
        <w:pStyle w:val="13"/>
        <w:spacing w:line="560" w:lineRule="exact"/>
        <w:jc w:val="center"/>
        <w:rPr>
          <w:rFonts w:hint="eastAsia"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2017年清城区住建局今冬明春</w:t>
      </w:r>
    </w:p>
    <w:p>
      <w:pPr>
        <w:pStyle w:val="13"/>
        <w:spacing w:line="560" w:lineRule="exact"/>
        <w:jc w:val="center"/>
        <w:rPr>
          <w:rFonts w:hint="eastAsia"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火灾防控工作方案</w:t>
      </w:r>
    </w:p>
    <w:p>
      <w:pPr>
        <w:pStyle w:val="13"/>
        <w:spacing w:line="560" w:lineRule="exact"/>
        <w:rPr>
          <w:rFonts w:hint="eastAsia" w:ascii="黑体" w:hAnsi="黑体" w:eastAsia="黑体"/>
          <w:color w:val="000000"/>
          <w:sz w:val="44"/>
          <w:szCs w:val="44"/>
        </w:rPr>
      </w:pPr>
    </w:p>
    <w:p>
      <w:pPr>
        <w:spacing w:line="520" w:lineRule="exact"/>
        <w:ind w:firstLine="640" w:firstLineChars="200"/>
        <w:rPr>
          <w:rFonts w:hint="eastAsia" w:ascii="仿宋_GB2312" w:hAnsi="仿宋" w:eastAsia="仿宋_GB2312"/>
          <w:color w:val="000000"/>
          <w:sz w:val="32"/>
          <w:szCs w:val="30"/>
        </w:rPr>
      </w:pPr>
      <w:r>
        <w:rPr>
          <w:rFonts w:hint="eastAsia" w:ascii="仿宋_GB2312" w:hAnsi="仿宋_GB2312" w:eastAsia="仿宋_GB2312" w:cs="仿宋_GB2312"/>
          <w:color w:val="000000"/>
          <w:sz w:val="32"/>
          <w:szCs w:val="30"/>
        </w:rPr>
        <w:t>为切实加强今冬明春火灾防控工作,维护全区消防安全形势稳定，根据《关于印发2017年清城区今冬明春火灾防控工作方案的通知》(清城消安〔2017〕13号)要求,</w:t>
      </w:r>
      <w:r>
        <w:rPr>
          <w:rFonts w:hint="eastAsia" w:ascii="仿宋_GB2312" w:hAnsi="仿宋" w:eastAsia="仿宋_GB2312"/>
          <w:color w:val="000000"/>
          <w:sz w:val="32"/>
          <w:szCs w:val="30"/>
        </w:rPr>
        <w:t xml:space="preserve"> 结合我区行业实际情况，制定我区住建行业今冬明春火灾防控工作方案，具体内容如下：</w:t>
      </w:r>
    </w:p>
    <w:p>
      <w:pPr>
        <w:spacing w:line="520" w:lineRule="exact"/>
        <w:rPr>
          <w:rFonts w:hint="eastAsia" w:ascii="仿宋_GB2312" w:hAnsi="仿宋" w:eastAsia="仿宋_GB2312"/>
          <w:b/>
          <w:color w:val="000000"/>
          <w:sz w:val="32"/>
          <w:szCs w:val="30"/>
        </w:rPr>
      </w:pPr>
      <w:r>
        <w:rPr>
          <w:rFonts w:hint="eastAsia" w:ascii="仿宋_GB2312" w:hAnsi="仿宋" w:eastAsia="仿宋_GB2312"/>
          <w:b/>
          <w:color w:val="000000"/>
          <w:sz w:val="32"/>
          <w:szCs w:val="30"/>
        </w:rPr>
        <w:t xml:space="preserve">   </w:t>
      </w:r>
      <w:r>
        <w:rPr>
          <w:rFonts w:hint="eastAsia" w:ascii="黑体" w:hAnsi="黑体" w:eastAsia="黑体"/>
          <w:b w:val="0"/>
          <w:bCs/>
          <w:color w:val="000000"/>
          <w:sz w:val="32"/>
          <w:szCs w:val="30"/>
        </w:rPr>
        <w:t xml:space="preserve"> 一、工作目标</w:t>
      </w:r>
    </w:p>
    <w:p>
      <w:pPr>
        <w:spacing w:line="520" w:lineRule="exact"/>
        <w:rPr>
          <w:rFonts w:hint="eastAsia" w:ascii="仿宋_GB2312" w:hAnsi="仿宋" w:eastAsia="仿宋_GB2312"/>
          <w:bCs/>
          <w:color w:val="000000"/>
          <w:kern w:val="0"/>
          <w:sz w:val="32"/>
          <w:szCs w:val="30"/>
        </w:rPr>
      </w:pPr>
      <w:r>
        <w:rPr>
          <w:rFonts w:hint="eastAsia" w:ascii="仿宋_GB2312" w:hAnsi="仿宋" w:eastAsia="仿宋_GB2312"/>
          <w:color w:val="000000"/>
          <w:sz w:val="32"/>
          <w:szCs w:val="30"/>
        </w:rPr>
        <w:t xml:space="preserve">    深入贯彻党的十九大精神和习近平总书记关于加强公共安全的系列重要讲话要求，动员社会力量，强化部门监管责任和社会单位消防安全主体责任落实，采取夯实消防基层基础与火灾防控现实斗争相结合方式，强化各项防控措施，有效减少较大亡人火灾，坚决遏制和预防重特大尤其是群死群伤火灾事故，确保全区火灾形势持续稳定。</w:t>
      </w:r>
    </w:p>
    <w:p>
      <w:pPr>
        <w:spacing w:line="520" w:lineRule="exact"/>
        <w:ind w:firstLine="646"/>
        <w:rPr>
          <w:rFonts w:hint="eastAsia" w:ascii="黑体" w:hAnsi="黑体" w:eastAsia="黑体"/>
          <w:b w:val="0"/>
          <w:bCs/>
          <w:color w:val="000000"/>
          <w:sz w:val="32"/>
          <w:szCs w:val="30"/>
        </w:rPr>
      </w:pPr>
      <w:r>
        <w:rPr>
          <w:rFonts w:hint="eastAsia" w:ascii="黑体" w:hAnsi="黑体" w:eastAsia="黑体"/>
          <w:b w:val="0"/>
          <w:bCs/>
          <w:color w:val="000000"/>
          <w:sz w:val="32"/>
          <w:szCs w:val="30"/>
        </w:rPr>
        <w:t>二、组织领导</w:t>
      </w:r>
    </w:p>
    <w:p>
      <w:pPr>
        <w:spacing w:line="520" w:lineRule="exact"/>
        <w:rPr>
          <w:rFonts w:hint="eastAsia" w:ascii="仿宋_GB2312" w:hAnsi="仿宋" w:eastAsia="仿宋_GB2312"/>
          <w:color w:val="000000"/>
          <w:kern w:val="0"/>
          <w:sz w:val="32"/>
          <w:szCs w:val="30"/>
        </w:rPr>
      </w:pPr>
      <w:r>
        <w:rPr>
          <w:rFonts w:hint="eastAsia" w:ascii="仿宋_GB2312" w:hAnsi="仿宋" w:eastAsia="仿宋_GB2312"/>
          <w:color w:val="000000"/>
          <w:kern w:val="0"/>
          <w:sz w:val="32"/>
          <w:szCs w:val="30"/>
        </w:rPr>
        <w:t xml:space="preserve">    为加强对今冬明春火灾防控工作的组织领导，我局成立领导小组，组</w:t>
      </w:r>
      <w:r>
        <w:rPr>
          <w:rFonts w:hint="eastAsia" w:ascii="仿宋_GB2312" w:hAnsi="仿宋" w:eastAsia="仿宋_GB2312"/>
          <w:color w:val="000000"/>
          <w:kern w:val="0"/>
          <w:sz w:val="32"/>
          <w:szCs w:val="30"/>
          <w:lang w:eastAsia="zh-CN"/>
        </w:rPr>
        <w:t>员</w:t>
      </w:r>
      <w:r>
        <w:rPr>
          <w:rFonts w:hint="eastAsia" w:ascii="仿宋_GB2312" w:hAnsi="仿宋" w:eastAsia="仿宋_GB2312"/>
          <w:color w:val="000000"/>
          <w:kern w:val="0"/>
          <w:sz w:val="32"/>
          <w:szCs w:val="30"/>
        </w:rPr>
        <w:t>如下：</w:t>
      </w:r>
    </w:p>
    <w:p>
      <w:pPr>
        <w:spacing w:line="520" w:lineRule="exact"/>
        <w:rPr>
          <w:rFonts w:hint="eastAsia" w:ascii="仿宋_GB2312" w:hAnsi="仿宋" w:eastAsia="仿宋_GB2312"/>
          <w:color w:val="000000"/>
          <w:kern w:val="0"/>
          <w:sz w:val="32"/>
          <w:szCs w:val="30"/>
        </w:rPr>
      </w:pPr>
      <w:r>
        <w:rPr>
          <w:rFonts w:hint="eastAsia" w:ascii="仿宋_GB2312" w:hAnsi="仿宋" w:eastAsia="仿宋_GB2312"/>
          <w:color w:val="000000"/>
          <w:kern w:val="0"/>
          <w:sz w:val="32"/>
          <w:szCs w:val="30"/>
        </w:rPr>
        <w:t xml:space="preserve">    组  长：冯  毅（清城区住房和城乡建设局局长）</w:t>
      </w:r>
    </w:p>
    <w:p>
      <w:pPr>
        <w:spacing w:line="520" w:lineRule="exact"/>
        <w:ind w:firstLine="640" w:firstLineChars="200"/>
        <w:rPr>
          <w:rFonts w:hint="eastAsia" w:ascii="仿宋_GB2312" w:hAnsi="仿宋" w:eastAsia="仿宋_GB2312"/>
          <w:color w:val="000000"/>
          <w:kern w:val="0"/>
          <w:sz w:val="32"/>
          <w:szCs w:val="30"/>
        </w:rPr>
      </w:pPr>
      <w:r>
        <w:rPr>
          <w:rFonts w:hint="eastAsia" w:ascii="仿宋_GB2312" w:hAnsi="仿宋" w:eastAsia="仿宋_GB2312"/>
          <w:color w:val="000000"/>
          <w:kern w:val="0"/>
          <w:sz w:val="32"/>
          <w:szCs w:val="30"/>
        </w:rPr>
        <w:t>副组长：</w:t>
      </w:r>
      <w:r>
        <w:rPr>
          <w:rFonts w:hint="eastAsia" w:ascii="仿宋_GB2312" w:hAnsi="仿宋" w:eastAsia="仿宋_GB2312"/>
          <w:color w:val="000000"/>
          <w:kern w:val="0"/>
          <w:sz w:val="32"/>
          <w:szCs w:val="30"/>
          <w:lang w:eastAsia="zh-CN"/>
        </w:rPr>
        <w:t>唐</w:t>
      </w:r>
      <w:r>
        <w:rPr>
          <w:rFonts w:hint="eastAsia" w:ascii="仿宋_GB2312" w:hAnsi="仿宋" w:eastAsia="仿宋_GB2312"/>
          <w:color w:val="000000"/>
          <w:kern w:val="0"/>
          <w:sz w:val="32"/>
          <w:szCs w:val="30"/>
          <w:lang w:val="en-US" w:eastAsia="zh-CN"/>
        </w:rPr>
        <w:t xml:space="preserve">  </w:t>
      </w:r>
      <w:r>
        <w:rPr>
          <w:rFonts w:hint="eastAsia" w:ascii="仿宋_GB2312" w:hAnsi="仿宋" w:eastAsia="仿宋_GB2312"/>
          <w:color w:val="000000"/>
          <w:kern w:val="0"/>
          <w:sz w:val="32"/>
          <w:szCs w:val="30"/>
          <w:lang w:eastAsia="zh-CN"/>
        </w:rPr>
        <w:t>林（</w:t>
      </w:r>
      <w:r>
        <w:rPr>
          <w:rFonts w:hint="eastAsia" w:ascii="仿宋_GB2312" w:hAnsi="仿宋" w:eastAsia="仿宋_GB2312"/>
          <w:color w:val="000000"/>
          <w:kern w:val="0"/>
          <w:sz w:val="32"/>
          <w:szCs w:val="30"/>
        </w:rPr>
        <w:t>清城区住房和城乡建设局副局长</w:t>
      </w:r>
      <w:r>
        <w:rPr>
          <w:rFonts w:hint="eastAsia" w:ascii="仿宋_GB2312" w:hAnsi="仿宋" w:eastAsia="仿宋_GB2312"/>
          <w:color w:val="000000"/>
          <w:kern w:val="0"/>
          <w:sz w:val="32"/>
          <w:szCs w:val="30"/>
          <w:lang w:eastAsia="zh-CN"/>
        </w:rPr>
        <w:t>）</w:t>
      </w:r>
    </w:p>
    <w:p>
      <w:pPr>
        <w:spacing w:line="520" w:lineRule="exact"/>
        <w:ind w:firstLine="640" w:firstLineChars="200"/>
        <w:rPr>
          <w:rFonts w:hint="eastAsia" w:ascii="仿宋_GB2312" w:hAnsi="仿宋" w:eastAsia="仿宋_GB2312"/>
          <w:color w:val="000000"/>
          <w:kern w:val="0"/>
          <w:sz w:val="32"/>
          <w:szCs w:val="30"/>
        </w:rPr>
      </w:pPr>
      <w:r>
        <w:rPr>
          <w:rFonts w:hint="eastAsia" w:ascii="仿宋_GB2312" w:hAnsi="仿宋" w:eastAsia="仿宋_GB2312"/>
          <w:color w:val="000000"/>
          <w:kern w:val="0"/>
          <w:sz w:val="32"/>
          <w:szCs w:val="30"/>
          <w:lang w:val="en-US" w:eastAsia="zh-CN"/>
        </w:rPr>
        <w:t xml:space="preserve">        </w:t>
      </w:r>
      <w:r>
        <w:rPr>
          <w:rFonts w:hint="eastAsia" w:ascii="仿宋_GB2312" w:hAnsi="仿宋" w:eastAsia="仿宋_GB2312"/>
          <w:color w:val="000000"/>
          <w:kern w:val="0"/>
          <w:sz w:val="32"/>
          <w:szCs w:val="30"/>
        </w:rPr>
        <w:t>黄志强（清城区住房和城乡建设局副局长）</w:t>
      </w:r>
    </w:p>
    <w:p>
      <w:pPr>
        <w:spacing w:line="520" w:lineRule="exact"/>
        <w:ind w:firstLine="640" w:firstLineChars="200"/>
        <w:rPr>
          <w:rFonts w:hint="eastAsia" w:ascii="仿宋_GB2312" w:hAnsi="仿宋" w:eastAsia="仿宋_GB2312"/>
          <w:color w:val="000000"/>
          <w:kern w:val="0"/>
          <w:sz w:val="32"/>
          <w:szCs w:val="30"/>
          <w:lang w:val="en-US" w:eastAsia="zh-CN"/>
        </w:rPr>
      </w:pPr>
      <w:r>
        <w:rPr>
          <w:rFonts w:hint="eastAsia" w:ascii="仿宋_GB2312" w:hAnsi="仿宋" w:eastAsia="仿宋_GB2312"/>
          <w:color w:val="000000"/>
          <w:kern w:val="0"/>
          <w:sz w:val="32"/>
          <w:szCs w:val="30"/>
          <w:lang w:val="en-US" w:eastAsia="zh-CN"/>
        </w:rPr>
        <w:t xml:space="preserve">        戴雪雯（</w:t>
      </w:r>
      <w:r>
        <w:rPr>
          <w:rFonts w:hint="eastAsia" w:ascii="仿宋_GB2312" w:hAnsi="仿宋" w:eastAsia="仿宋_GB2312"/>
          <w:color w:val="000000"/>
          <w:kern w:val="0"/>
          <w:sz w:val="32"/>
          <w:szCs w:val="30"/>
        </w:rPr>
        <w:t>清城区住房和城乡建设局</w:t>
      </w:r>
      <w:r>
        <w:rPr>
          <w:rFonts w:hint="eastAsia" w:ascii="仿宋_GB2312" w:hAnsi="仿宋" w:eastAsia="仿宋_GB2312"/>
          <w:color w:val="000000"/>
          <w:kern w:val="0"/>
          <w:sz w:val="32"/>
          <w:szCs w:val="30"/>
          <w:lang w:eastAsia="zh-CN"/>
        </w:rPr>
        <w:t>党组成员</w:t>
      </w:r>
      <w:r>
        <w:rPr>
          <w:rFonts w:hint="eastAsia" w:ascii="仿宋_GB2312" w:hAnsi="仿宋" w:eastAsia="仿宋_GB2312"/>
          <w:color w:val="000000"/>
          <w:kern w:val="0"/>
          <w:sz w:val="32"/>
          <w:szCs w:val="30"/>
          <w:lang w:val="en-US" w:eastAsia="zh-CN"/>
        </w:rPr>
        <w:t>）</w:t>
      </w:r>
    </w:p>
    <w:p>
      <w:pPr>
        <w:spacing w:line="520" w:lineRule="exact"/>
        <w:ind w:firstLine="616" w:firstLineChars="200"/>
        <w:rPr>
          <w:rFonts w:hint="eastAsia" w:ascii="仿宋_GB2312" w:hAnsi="仿宋" w:eastAsia="仿宋_GB2312"/>
          <w:color w:val="000000"/>
          <w:spacing w:val="-6"/>
          <w:kern w:val="0"/>
          <w:sz w:val="32"/>
          <w:szCs w:val="30"/>
          <w:lang w:eastAsia="zh-CN"/>
        </w:rPr>
      </w:pPr>
      <w:r>
        <w:rPr>
          <w:rFonts w:hint="eastAsia" w:ascii="仿宋_GB2312" w:hAnsi="仿宋" w:eastAsia="仿宋_GB2312"/>
          <w:color w:val="000000"/>
          <w:spacing w:val="-6"/>
          <w:kern w:val="0"/>
          <w:sz w:val="32"/>
          <w:szCs w:val="30"/>
        </w:rPr>
        <w:t xml:space="preserve">成  </w:t>
      </w:r>
      <w:r>
        <w:rPr>
          <w:rFonts w:hint="eastAsia" w:ascii="仿宋_GB2312" w:hAnsi="仿宋" w:eastAsia="仿宋_GB2312"/>
          <w:color w:val="000000"/>
          <w:spacing w:val="-6"/>
          <w:kern w:val="0"/>
          <w:sz w:val="32"/>
          <w:szCs w:val="30"/>
          <w:lang w:val="en-US" w:eastAsia="zh-CN"/>
        </w:rPr>
        <w:t xml:space="preserve"> </w:t>
      </w:r>
      <w:r>
        <w:rPr>
          <w:rFonts w:hint="eastAsia" w:ascii="仿宋_GB2312" w:hAnsi="仿宋" w:eastAsia="仿宋_GB2312"/>
          <w:color w:val="000000"/>
          <w:spacing w:val="-6"/>
          <w:kern w:val="0"/>
          <w:sz w:val="32"/>
          <w:szCs w:val="30"/>
        </w:rPr>
        <w:t>员：张国强（</w:t>
      </w:r>
      <w:r>
        <w:rPr>
          <w:rFonts w:hint="eastAsia" w:ascii="仿宋_GB2312" w:hAnsi="仿宋" w:eastAsia="仿宋_GB2312"/>
          <w:color w:val="000000"/>
          <w:kern w:val="0"/>
          <w:sz w:val="32"/>
          <w:szCs w:val="30"/>
        </w:rPr>
        <w:t>清城区住房和城乡建设局</w:t>
      </w:r>
      <w:r>
        <w:rPr>
          <w:rFonts w:hint="eastAsia" w:ascii="仿宋_GB2312" w:hAnsi="仿宋" w:eastAsia="仿宋_GB2312"/>
          <w:color w:val="000000"/>
          <w:spacing w:val="-6"/>
          <w:kern w:val="0"/>
          <w:sz w:val="32"/>
          <w:szCs w:val="30"/>
        </w:rPr>
        <w:t>物业股</w:t>
      </w:r>
      <w:r>
        <w:rPr>
          <w:rFonts w:hint="eastAsia" w:ascii="仿宋_GB2312" w:hAnsi="仿宋" w:eastAsia="仿宋_GB2312"/>
          <w:color w:val="000000"/>
          <w:spacing w:val="-6"/>
          <w:kern w:val="0"/>
          <w:sz w:val="32"/>
          <w:szCs w:val="30"/>
          <w:lang w:eastAsia="zh-CN"/>
        </w:rPr>
        <w:t>负责</w:t>
      </w:r>
    </w:p>
    <w:p>
      <w:pPr>
        <w:spacing w:line="520" w:lineRule="exact"/>
        <w:ind w:firstLine="616" w:firstLineChars="200"/>
        <w:rPr>
          <w:rFonts w:hint="eastAsia" w:ascii="仿宋_GB2312" w:hAnsi="仿宋" w:eastAsia="仿宋_GB2312"/>
          <w:color w:val="000000"/>
          <w:spacing w:val="-6"/>
          <w:kern w:val="0"/>
          <w:sz w:val="32"/>
          <w:szCs w:val="30"/>
        </w:rPr>
      </w:pPr>
      <w:r>
        <w:rPr>
          <w:rFonts w:hint="eastAsia" w:ascii="仿宋_GB2312" w:hAnsi="仿宋" w:eastAsia="仿宋_GB2312"/>
          <w:color w:val="000000"/>
          <w:spacing w:val="-6"/>
          <w:kern w:val="0"/>
          <w:sz w:val="32"/>
          <w:szCs w:val="30"/>
          <w:lang w:val="en-US" w:eastAsia="zh-CN"/>
        </w:rPr>
        <w:t xml:space="preserve">         </w:t>
      </w:r>
      <w:r>
        <w:rPr>
          <w:rFonts w:hint="eastAsia" w:ascii="仿宋_GB2312" w:hAnsi="仿宋" w:eastAsia="仿宋_GB2312"/>
          <w:color w:val="000000"/>
          <w:spacing w:val="-6"/>
          <w:kern w:val="0"/>
          <w:sz w:val="32"/>
          <w:szCs w:val="30"/>
          <w:lang w:eastAsia="zh-CN"/>
        </w:rPr>
        <w:t>人</w:t>
      </w:r>
      <w:r>
        <w:rPr>
          <w:rFonts w:hint="eastAsia" w:ascii="仿宋_GB2312" w:hAnsi="仿宋" w:eastAsia="仿宋_GB2312"/>
          <w:color w:val="000000"/>
          <w:spacing w:val="-6"/>
          <w:kern w:val="0"/>
          <w:sz w:val="32"/>
          <w:szCs w:val="30"/>
        </w:rPr>
        <w:t>）</w:t>
      </w:r>
    </w:p>
    <w:p>
      <w:pPr>
        <w:spacing w:line="520" w:lineRule="exact"/>
        <w:rPr>
          <w:rFonts w:hint="eastAsia" w:ascii="仿宋_GB2312" w:hAnsi="仿宋" w:eastAsia="仿宋_GB2312"/>
          <w:color w:val="000000"/>
          <w:spacing w:val="-6"/>
          <w:kern w:val="0"/>
          <w:sz w:val="32"/>
          <w:szCs w:val="30"/>
        </w:rPr>
      </w:pPr>
      <w:r>
        <w:rPr>
          <w:rFonts w:hint="eastAsia" w:ascii="仿宋_GB2312" w:hAnsi="仿宋" w:eastAsia="仿宋_GB2312"/>
          <w:color w:val="000000"/>
          <w:spacing w:val="-6"/>
          <w:kern w:val="0"/>
          <w:sz w:val="32"/>
          <w:szCs w:val="30"/>
        </w:rPr>
        <w:t xml:space="preserve">            </w:t>
      </w:r>
      <w:r>
        <w:rPr>
          <w:rFonts w:hint="eastAsia" w:ascii="仿宋_GB2312" w:hAnsi="仿宋" w:eastAsia="仿宋_GB2312"/>
          <w:color w:val="000000"/>
          <w:spacing w:val="-6"/>
          <w:kern w:val="0"/>
          <w:sz w:val="32"/>
          <w:szCs w:val="30"/>
          <w:lang w:val="en-US" w:eastAsia="zh-CN"/>
        </w:rPr>
        <w:t xml:space="preserve"> </w:t>
      </w:r>
      <w:r>
        <w:rPr>
          <w:rFonts w:hint="eastAsia" w:ascii="仿宋_GB2312" w:hAnsi="仿宋" w:eastAsia="仿宋_GB2312"/>
          <w:color w:val="000000"/>
          <w:spacing w:val="-6"/>
          <w:kern w:val="0"/>
          <w:sz w:val="32"/>
          <w:szCs w:val="30"/>
        </w:rPr>
        <w:t>何智明（</w:t>
      </w:r>
      <w:r>
        <w:rPr>
          <w:rFonts w:hint="eastAsia" w:ascii="仿宋_GB2312" w:hAnsi="仿宋" w:eastAsia="仿宋_GB2312"/>
          <w:color w:val="000000"/>
          <w:kern w:val="0"/>
          <w:sz w:val="32"/>
          <w:szCs w:val="30"/>
        </w:rPr>
        <w:t>清城区住房和城乡建设局建工股股</w:t>
      </w:r>
      <w:r>
        <w:rPr>
          <w:rFonts w:hint="eastAsia" w:ascii="仿宋_GB2312" w:hAnsi="仿宋" w:eastAsia="仿宋_GB2312"/>
          <w:color w:val="000000"/>
          <w:spacing w:val="-6"/>
          <w:kern w:val="0"/>
          <w:sz w:val="32"/>
          <w:szCs w:val="30"/>
        </w:rPr>
        <w:t>长）</w:t>
      </w:r>
    </w:p>
    <w:p>
      <w:pPr>
        <w:spacing w:line="520" w:lineRule="exact"/>
        <w:rPr>
          <w:rFonts w:hint="eastAsia" w:ascii="仿宋_GB2312" w:hAnsi="仿宋" w:eastAsia="仿宋_GB2312"/>
          <w:color w:val="000000"/>
          <w:kern w:val="0"/>
          <w:sz w:val="32"/>
          <w:szCs w:val="30"/>
          <w:lang w:eastAsia="zh-CN"/>
        </w:rPr>
      </w:pPr>
      <w:r>
        <w:rPr>
          <w:rFonts w:hint="eastAsia" w:ascii="仿宋_GB2312" w:hAnsi="仿宋" w:eastAsia="仿宋_GB2312"/>
          <w:color w:val="000000"/>
          <w:kern w:val="0"/>
          <w:sz w:val="32"/>
          <w:szCs w:val="30"/>
        </w:rPr>
        <w:t xml:space="preserve">          </w:t>
      </w:r>
      <w:r>
        <w:rPr>
          <w:rFonts w:hint="eastAsia" w:ascii="仿宋_GB2312" w:hAnsi="仿宋" w:eastAsia="仿宋_GB2312"/>
          <w:color w:val="000000"/>
          <w:kern w:val="0"/>
          <w:sz w:val="32"/>
          <w:szCs w:val="30"/>
          <w:lang w:val="en-US" w:eastAsia="zh-CN"/>
        </w:rPr>
        <w:t xml:space="preserve"> </w:t>
      </w:r>
      <w:r>
        <w:rPr>
          <w:rFonts w:hint="eastAsia" w:ascii="仿宋_GB2312" w:hAnsi="仿宋" w:eastAsia="仿宋_GB2312"/>
          <w:color w:val="000000"/>
          <w:kern w:val="0"/>
          <w:sz w:val="32"/>
          <w:szCs w:val="30"/>
        </w:rPr>
        <w:t xml:space="preserve"> 袁伟凡（清城区</w:t>
      </w:r>
      <w:r>
        <w:rPr>
          <w:rFonts w:hint="eastAsia" w:ascii="仿宋_GB2312" w:hAnsi="仿宋" w:eastAsia="仿宋_GB2312"/>
          <w:color w:val="000000"/>
          <w:kern w:val="0"/>
          <w:sz w:val="32"/>
          <w:szCs w:val="30"/>
          <w:lang w:eastAsia="zh-CN"/>
        </w:rPr>
        <w:t>住房和城乡建设综合执法大队</w:t>
      </w:r>
    </w:p>
    <w:p>
      <w:pPr>
        <w:spacing w:line="520" w:lineRule="exact"/>
        <w:rPr>
          <w:rFonts w:hint="eastAsia" w:ascii="仿宋_GB2312" w:hAnsi="仿宋" w:eastAsia="仿宋_GB2312"/>
          <w:color w:val="000000"/>
          <w:kern w:val="0"/>
          <w:sz w:val="32"/>
          <w:szCs w:val="30"/>
        </w:rPr>
      </w:pPr>
      <w:r>
        <w:rPr>
          <w:rFonts w:hint="eastAsia" w:ascii="仿宋_GB2312" w:hAnsi="仿宋" w:eastAsia="仿宋_GB2312"/>
          <w:color w:val="000000"/>
          <w:kern w:val="0"/>
          <w:sz w:val="32"/>
          <w:szCs w:val="30"/>
          <w:lang w:val="en-US" w:eastAsia="zh-CN"/>
        </w:rPr>
        <w:t xml:space="preserve">           </w:t>
      </w:r>
      <w:r>
        <w:rPr>
          <w:rFonts w:hint="eastAsia" w:ascii="仿宋_GB2312" w:hAnsi="仿宋" w:eastAsia="仿宋_GB2312"/>
          <w:color w:val="000000"/>
          <w:kern w:val="0"/>
          <w:sz w:val="32"/>
          <w:szCs w:val="30"/>
          <w:lang w:eastAsia="zh-CN"/>
        </w:rPr>
        <w:t>副大队长</w:t>
      </w:r>
      <w:r>
        <w:rPr>
          <w:rFonts w:hint="eastAsia" w:ascii="仿宋_GB2312" w:hAnsi="仿宋" w:eastAsia="仿宋_GB2312"/>
          <w:color w:val="000000"/>
          <w:kern w:val="0"/>
          <w:sz w:val="32"/>
          <w:szCs w:val="30"/>
        </w:rPr>
        <w:t>）</w:t>
      </w:r>
    </w:p>
    <w:p>
      <w:pPr>
        <w:spacing w:line="520" w:lineRule="exact"/>
        <w:rPr>
          <w:rFonts w:hint="eastAsia" w:ascii="仿宋_GB2312" w:hAnsi="仿宋" w:eastAsia="仿宋_GB2312"/>
          <w:color w:val="000000"/>
          <w:kern w:val="0"/>
          <w:sz w:val="32"/>
          <w:szCs w:val="30"/>
          <w:lang w:eastAsia="zh-CN"/>
        </w:rPr>
      </w:pPr>
      <w:r>
        <w:rPr>
          <w:rFonts w:hint="eastAsia" w:ascii="仿宋_GB2312" w:hAnsi="仿宋" w:eastAsia="仿宋_GB2312"/>
          <w:color w:val="000000"/>
          <w:kern w:val="0"/>
          <w:sz w:val="32"/>
          <w:szCs w:val="30"/>
          <w:lang w:val="en-US" w:eastAsia="zh-CN"/>
        </w:rPr>
        <w:t xml:space="preserve">           彭健聪（</w:t>
      </w:r>
      <w:r>
        <w:rPr>
          <w:rFonts w:hint="eastAsia" w:ascii="仿宋_GB2312" w:hAnsi="仿宋" w:eastAsia="仿宋_GB2312"/>
          <w:color w:val="000000"/>
          <w:kern w:val="0"/>
          <w:sz w:val="32"/>
          <w:szCs w:val="30"/>
        </w:rPr>
        <w:t>清城区</w:t>
      </w:r>
      <w:r>
        <w:rPr>
          <w:rFonts w:hint="eastAsia" w:ascii="仿宋_GB2312" w:hAnsi="仿宋" w:eastAsia="仿宋_GB2312"/>
          <w:color w:val="000000"/>
          <w:kern w:val="0"/>
          <w:sz w:val="32"/>
          <w:szCs w:val="30"/>
          <w:lang w:eastAsia="zh-CN"/>
        </w:rPr>
        <w:t>住房和城乡建设综合执法大队</w:t>
      </w:r>
    </w:p>
    <w:p>
      <w:pPr>
        <w:spacing w:line="520" w:lineRule="exact"/>
        <w:rPr>
          <w:rFonts w:hint="eastAsia" w:ascii="仿宋_GB2312" w:hAnsi="仿宋" w:eastAsia="仿宋_GB2312"/>
          <w:color w:val="000000"/>
          <w:kern w:val="0"/>
          <w:sz w:val="32"/>
          <w:szCs w:val="30"/>
          <w:lang w:val="en-US" w:eastAsia="zh-CN"/>
        </w:rPr>
      </w:pPr>
      <w:r>
        <w:rPr>
          <w:rFonts w:hint="eastAsia" w:ascii="仿宋_GB2312" w:hAnsi="仿宋" w:eastAsia="仿宋_GB2312"/>
          <w:color w:val="000000"/>
          <w:kern w:val="0"/>
          <w:sz w:val="32"/>
          <w:szCs w:val="30"/>
          <w:lang w:val="en-US" w:eastAsia="zh-CN"/>
        </w:rPr>
        <w:t xml:space="preserve">           </w:t>
      </w:r>
      <w:r>
        <w:rPr>
          <w:rFonts w:hint="eastAsia" w:ascii="仿宋_GB2312" w:hAnsi="仿宋" w:eastAsia="仿宋_GB2312"/>
          <w:color w:val="000000"/>
          <w:kern w:val="0"/>
          <w:sz w:val="32"/>
          <w:szCs w:val="30"/>
          <w:lang w:eastAsia="zh-CN"/>
        </w:rPr>
        <w:t>副大队长</w:t>
      </w:r>
      <w:r>
        <w:rPr>
          <w:rFonts w:hint="eastAsia" w:ascii="仿宋_GB2312" w:hAnsi="仿宋" w:eastAsia="仿宋_GB2312"/>
          <w:color w:val="000000"/>
          <w:kern w:val="0"/>
          <w:sz w:val="32"/>
          <w:szCs w:val="30"/>
          <w:lang w:val="en-US" w:eastAsia="zh-CN"/>
        </w:rPr>
        <w:t>）</w:t>
      </w:r>
    </w:p>
    <w:p>
      <w:pPr>
        <w:spacing w:line="520" w:lineRule="exact"/>
        <w:rPr>
          <w:rFonts w:hint="eastAsia" w:ascii="仿宋_GB2312" w:hAnsi="仿宋" w:eastAsia="仿宋_GB2312"/>
          <w:color w:val="000000"/>
          <w:kern w:val="0"/>
          <w:sz w:val="32"/>
          <w:szCs w:val="30"/>
          <w:lang w:eastAsia="zh-CN"/>
        </w:rPr>
      </w:pPr>
      <w:r>
        <w:rPr>
          <w:rFonts w:hint="eastAsia" w:ascii="仿宋_GB2312" w:hAnsi="仿宋" w:eastAsia="仿宋_GB2312"/>
          <w:color w:val="000000"/>
          <w:kern w:val="0"/>
          <w:sz w:val="32"/>
          <w:szCs w:val="30"/>
          <w:lang w:val="en-US" w:eastAsia="zh-CN"/>
        </w:rPr>
        <w:t xml:space="preserve">           伍锐文（</w:t>
      </w:r>
      <w:r>
        <w:rPr>
          <w:rFonts w:hint="eastAsia" w:ascii="仿宋_GB2312" w:hAnsi="仿宋" w:eastAsia="仿宋_GB2312"/>
          <w:color w:val="000000"/>
          <w:kern w:val="0"/>
          <w:sz w:val="32"/>
          <w:szCs w:val="30"/>
        </w:rPr>
        <w:t>清城区</w:t>
      </w:r>
      <w:r>
        <w:rPr>
          <w:rFonts w:hint="eastAsia" w:ascii="仿宋_GB2312" w:hAnsi="仿宋" w:eastAsia="仿宋_GB2312"/>
          <w:color w:val="000000"/>
          <w:kern w:val="0"/>
          <w:sz w:val="32"/>
          <w:szCs w:val="30"/>
          <w:lang w:eastAsia="zh-CN"/>
        </w:rPr>
        <w:t>住房和城乡建设综合执法大队</w:t>
      </w:r>
    </w:p>
    <w:p>
      <w:pPr>
        <w:spacing w:line="520" w:lineRule="exact"/>
        <w:rPr>
          <w:rFonts w:hint="eastAsia" w:ascii="仿宋_GB2312" w:hAnsi="仿宋" w:eastAsia="仿宋_GB2312"/>
          <w:color w:val="000000"/>
          <w:kern w:val="0"/>
          <w:sz w:val="32"/>
          <w:szCs w:val="30"/>
          <w:lang w:val="en-US" w:eastAsia="zh-CN"/>
        </w:rPr>
      </w:pPr>
      <w:r>
        <w:rPr>
          <w:rFonts w:hint="eastAsia" w:ascii="仿宋_GB2312" w:hAnsi="仿宋" w:eastAsia="仿宋_GB2312"/>
          <w:color w:val="000000"/>
          <w:kern w:val="0"/>
          <w:sz w:val="32"/>
          <w:szCs w:val="30"/>
          <w:lang w:val="en-US" w:eastAsia="zh-CN"/>
        </w:rPr>
        <w:t xml:space="preserve">           </w:t>
      </w:r>
      <w:r>
        <w:rPr>
          <w:rFonts w:hint="eastAsia" w:ascii="仿宋_GB2312" w:hAnsi="仿宋" w:eastAsia="仿宋_GB2312"/>
          <w:color w:val="000000"/>
          <w:kern w:val="0"/>
          <w:sz w:val="32"/>
          <w:szCs w:val="30"/>
          <w:lang w:eastAsia="zh-CN"/>
        </w:rPr>
        <w:t>副大队长</w:t>
      </w:r>
      <w:r>
        <w:rPr>
          <w:rFonts w:hint="eastAsia" w:ascii="仿宋_GB2312" w:hAnsi="仿宋" w:eastAsia="仿宋_GB2312"/>
          <w:color w:val="000000"/>
          <w:kern w:val="0"/>
          <w:sz w:val="32"/>
          <w:szCs w:val="30"/>
          <w:lang w:val="en-US" w:eastAsia="zh-CN"/>
        </w:rPr>
        <w:t>）</w:t>
      </w:r>
    </w:p>
    <w:p>
      <w:pPr>
        <w:spacing w:line="520" w:lineRule="exact"/>
        <w:rPr>
          <w:rFonts w:hint="eastAsia" w:ascii="仿宋_GB2312" w:hAnsi="仿宋" w:eastAsia="仿宋_GB2312"/>
          <w:color w:val="000000"/>
          <w:kern w:val="0"/>
          <w:sz w:val="32"/>
          <w:szCs w:val="30"/>
        </w:rPr>
      </w:pPr>
      <w:r>
        <w:rPr>
          <w:rFonts w:hint="eastAsia" w:ascii="仿宋_GB2312" w:hAnsi="仿宋" w:eastAsia="仿宋_GB2312"/>
          <w:color w:val="000000"/>
          <w:kern w:val="0"/>
          <w:sz w:val="32"/>
          <w:szCs w:val="30"/>
        </w:rPr>
        <w:t xml:space="preserve">    领导小组办公室设在清城区</w:t>
      </w:r>
      <w:r>
        <w:rPr>
          <w:rFonts w:hint="eastAsia" w:ascii="仿宋_GB2312" w:hAnsi="仿宋" w:eastAsia="仿宋_GB2312"/>
          <w:color w:val="000000"/>
          <w:kern w:val="0"/>
          <w:sz w:val="32"/>
          <w:szCs w:val="30"/>
          <w:lang w:eastAsia="zh-CN"/>
        </w:rPr>
        <w:t>住房和城乡建设综合执法大队</w:t>
      </w:r>
      <w:r>
        <w:rPr>
          <w:rFonts w:hint="eastAsia" w:ascii="仿宋_GB2312" w:hAnsi="仿宋" w:eastAsia="仿宋_GB2312"/>
          <w:color w:val="000000"/>
          <w:kern w:val="0"/>
          <w:sz w:val="32"/>
          <w:szCs w:val="30"/>
        </w:rPr>
        <w:t>，由袁伟凡同志兼任办公室主任，具体负责日常管理工作。</w:t>
      </w:r>
    </w:p>
    <w:p>
      <w:pPr>
        <w:spacing w:line="520" w:lineRule="exact"/>
        <w:ind w:firstLine="646"/>
        <w:rPr>
          <w:rFonts w:hint="eastAsia" w:ascii="黑体" w:hAnsi="黑体" w:eastAsia="黑体"/>
          <w:b w:val="0"/>
          <w:bCs/>
          <w:color w:val="000000"/>
          <w:sz w:val="32"/>
          <w:szCs w:val="30"/>
        </w:rPr>
      </w:pPr>
      <w:r>
        <w:rPr>
          <w:rFonts w:hint="eastAsia" w:ascii="黑体" w:hAnsi="黑体" w:eastAsia="黑体"/>
          <w:b w:val="0"/>
          <w:bCs/>
          <w:color w:val="000000"/>
          <w:sz w:val="32"/>
          <w:szCs w:val="30"/>
        </w:rPr>
        <w:t>三、工作任务</w:t>
      </w:r>
    </w:p>
    <w:p>
      <w:pPr>
        <w:spacing w:line="520" w:lineRule="exact"/>
        <w:ind w:firstLine="646"/>
        <w:rPr>
          <w:rFonts w:hint="eastAsia" w:ascii="楷体_GB2312" w:hAnsi="楷体_GB2312" w:eastAsia="楷体_GB2312"/>
          <w:b/>
          <w:bCs/>
          <w:color w:val="000000"/>
          <w:sz w:val="32"/>
          <w:szCs w:val="30"/>
        </w:rPr>
      </w:pPr>
      <w:r>
        <w:rPr>
          <w:rFonts w:hint="eastAsia" w:ascii="楷体_GB2312" w:hAnsi="楷体_GB2312" w:eastAsia="楷体_GB2312"/>
          <w:b/>
          <w:bCs/>
          <w:color w:val="000000"/>
          <w:sz w:val="32"/>
          <w:szCs w:val="30"/>
        </w:rPr>
        <w:t>（一）开展消防安全专项检查</w:t>
      </w:r>
    </w:p>
    <w:p>
      <w:pPr>
        <w:spacing w:line="520" w:lineRule="exact"/>
        <w:ind w:firstLine="646"/>
        <w:rPr>
          <w:rFonts w:hint="eastAsia" w:ascii="仿宋_GB2312" w:hAnsi="仿宋" w:eastAsia="仿宋_GB2312"/>
          <w:color w:val="000000"/>
          <w:sz w:val="32"/>
          <w:szCs w:val="30"/>
        </w:rPr>
      </w:pPr>
      <w:r>
        <w:rPr>
          <w:rFonts w:hint="eastAsia" w:ascii="仿宋_GB2312" w:hAnsi="仿宋" w:eastAsia="仿宋_GB2312"/>
          <w:color w:val="000000"/>
          <w:sz w:val="32"/>
          <w:szCs w:val="30"/>
        </w:rPr>
        <w:t>1. 物业管理区域消防安全。重点检查：（1）物业服务企业是否按照有关法律法规规定和合同约定，做好物业管理区域内共用部位和共用设施设备的消防安全管理，引导业主、使用人履行消防安全职责，劝阻、制止业主或者使用人影响消防安全的行为，特别是电动车随处乱充电的行为。（2）物业服务企业是否完善维修资金管理使用制度，对于</w:t>
      </w:r>
      <w:r>
        <w:rPr>
          <w:rFonts w:hint="eastAsia" w:ascii="仿宋_GB2312" w:hAnsi="仿宋" w:eastAsia="仿宋_GB2312"/>
          <w:bCs/>
          <w:color w:val="000000"/>
          <w:sz w:val="32"/>
          <w:szCs w:val="30"/>
        </w:rPr>
        <w:t>物业管理区域存在的消防</w:t>
      </w:r>
      <w:r>
        <w:rPr>
          <w:rFonts w:hint="eastAsia" w:ascii="仿宋_GB2312" w:hAnsi="仿宋" w:eastAsia="仿宋_GB2312"/>
          <w:color w:val="000000"/>
          <w:sz w:val="32"/>
          <w:szCs w:val="30"/>
        </w:rPr>
        <w:t>安全隐患，及时启用维修资金，用于维修、更新、改造物业共用的消防设备设施。</w:t>
      </w:r>
    </w:p>
    <w:p>
      <w:pPr>
        <w:tabs>
          <w:tab w:val="left" w:pos="1440"/>
        </w:tabs>
        <w:spacing w:line="520" w:lineRule="exact"/>
        <w:ind w:firstLine="640" w:firstLineChars="200"/>
        <w:rPr>
          <w:rFonts w:hint="eastAsia" w:ascii="仿宋_GB2312" w:hAnsi="仿宋" w:eastAsia="仿宋_GB2312"/>
          <w:color w:val="000000"/>
          <w:sz w:val="32"/>
          <w:szCs w:val="30"/>
        </w:rPr>
      </w:pPr>
      <w:r>
        <w:rPr>
          <w:rFonts w:hint="eastAsia" w:ascii="仿宋_GB2312" w:hAnsi="仿宋" w:eastAsia="仿宋_GB2312"/>
          <w:color w:val="000000"/>
          <w:sz w:val="32"/>
          <w:szCs w:val="30"/>
        </w:rPr>
        <w:t>2. 建筑施工消防安全。重点检查：（1）</w:t>
      </w:r>
      <w:r>
        <w:rPr>
          <w:rStyle w:val="5"/>
          <w:rFonts w:hint="eastAsia" w:ascii="仿宋_GB2312" w:hAnsi="仿宋" w:eastAsia="仿宋_GB2312"/>
          <w:b w:val="0"/>
          <w:bCs w:val="0"/>
          <w:color w:val="000000"/>
          <w:sz w:val="32"/>
          <w:szCs w:val="30"/>
        </w:rPr>
        <w:t>工程建设各方主体消防安全责任落实情况。（2）</w:t>
      </w:r>
      <w:r>
        <w:rPr>
          <w:rFonts w:hint="eastAsia" w:ascii="仿宋_GB2312" w:hAnsi="仿宋" w:eastAsia="仿宋_GB2312"/>
          <w:color w:val="000000"/>
          <w:kern w:val="0"/>
          <w:sz w:val="32"/>
          <w:szCs w:val="30"/>
        </w:rPr>
        <w:t>施工</w:t>
      </w:r>
      <w:r>
        <w:rPr>
          <w:rFonts w:hint="eastAsia" w:ascii="仿宋_GB2312" w:hAnsi="仿宋" w:eastAsia="仿宋_GB2312"/>
          <w:color w:val="000000"/>
          <w:sz w:val="32"/>
          <w:szCs w:val="30"/>
        </w:rPr>
        <w:t>现场作业区、生活区及仓库、活动板房等重点部位消防安全措施落实情况，消防器材、消防设施的配备和消防通道设置情况，工地临时用房和安全网、外脚手架、脚手板的防火性能情况，施工现场用火用电管理及电焊等明火作业防火措施落实情况。（3）</w:t>
      </w:r>
      <w:r>
        <w:rPr>
          <w:rStyle w:val="5"/>
          <w:rFonts w:hint="eastAsia" w:ascii="仿宋_GB2312" w:hAnsi="仿宋" w:eastAsia="仿宋_GB2312"/>
          <w:b w:val="0"/>
          <w:bCs w:val="0"/>
          <w:color w:val="000000"/>
          <w:sz w:val="32"/>
          <w:szCs w:val="30"/>
        </w:rPr>
        <w:t>电工、焊工等特种作业人员持证上岗情况</w:t>
      </w:r>
      <w:r>
        <w:rPr>
          <w:rFonts w:hint="eastAsia" w:ascii="仿宋_GB2312" w:hAnsi="仿宋" w:eastAsia="仿宋_GB2312"/>
          <w:color w:val="000000"/>
          <w:sz w:val="32"/>
          <w:szCs w:val="30"/>
        </w:rPr>
        <w:t>。（4）</w:t>
      </w:r>
      <w:r>
        <w:rPr>
          <w:rFonts w:hint="eastAsia" w:ascii="仿宋_GB2312" w:hAnsi="仿宋" w:eastAsia="仿宋_GB2312"/>
          <w:color w:val="000000"/>
          <w:kern w:val="0"/>
          <w:sz w:val="32"/>
          <w:szCs w:val="30"/>
        </w:rPr>
        <w:t>组织开展施工作业人员消防教育培训</w:t>
      </w:r>
      <w:r>
        <w:rPr>
          <w:rFonts w:hint="eastAsia" w:ascii="仿宋_GB2312" w:hAnsi="仿宋" w:eastAsia="仿宋_GB2312"/>
          <w:color w:val="000000"/>
          <w:sz w:val="32"/>
          <w:szCs w:val="30"/>
        </w:rPr>
        <w:t>情况，</w:t>
      </w:r>
      <w:r>
        <w:rPr>
          <w:rStyle w:val="5"/>
          <w:rFonts w:hint="eastAsia" w:ascii="仿宋_GB2312" w:hAnsi="仿宋" w:eastAsia="仿宋_GB2312"/>
          <w:b w:val="0"/>
          <w:bCs w:val="0"/>
          <w:color w:val="000000"/>
          <w:sz w:val="32"/>
          <w:szCs w:val="30"/>
        </w:rPr>
        <w:t>施工现场防</w:t>
      </w:r>
      <w:r>
        <w:rPr>
          <w:rFonts w:hint="eastAsia" w:ascii="仿宋_GB2312" w:hAnsi="仿宋" w:eastAsia="仿宋_GB2312"/>
          <w:color w:val="000000"/>
          <w:kern w:val="0"/>
          <w:sz w:val="32"/>
          <w:szCs w:val="30"/>
        </w:rPr>
        <w:t>火应急疏散预案制定及</w:t>
      </w:r>
      <w:r>
        <w:rPr>
          <w:rFonts w:hint="eastAsia" w:ascii="仿宋_GB2312" w:hAnsi="仿宋" w:eastAsia="仿宋_GB2312"/>
          <w:color w:val="000000"/>
          <w:sz w:val="32"/>
          <w:szCs w:val="30"/>
        </w:rPr>
        <w:t>组织开展消防应急疏散演练情况。</w:t>
      </w:r>
    </w:p>
    <w:p>
      <w:pPr>
        <w:spacing w:line="520" w:lineRule="exact"/>
        <w:ind w:firstLine="646"/>
        <w:rPr>
          <w:rFonts w:hint="eastAsia" w:ascii="楷体_GB2312" w:hAnsi="楷体_GB2312" w:eastAsia="楷体_GB2312"/>
          <w:b/>
          <w:bCs/>
          <w:color w:val="000000"/>
          <w:sz w:val="32"/>
          <w:szCs w:val="30"/>
        </w:rPr>
      </w:pPr>
      <w:r>
        <w:rPr>
          <w:rFonts w:hint="eastAsia" w:ascii="楷体_GB2312" w:hAnsi="楷体_GB2312" w:eastAsia="楷体_GB2312"/>
          <w:b/>
          <w:bCs/>
          <w:color w:val="000000"/>
          <w:sz w:val="32"/>
          <w:szCs w:val="30"/>
        </w:rPr>
        <w:t>（二）夯实消防安全基层基础</w:t>
      </w:r>
    </w:p>
    <w:p>
      <w:pPr>
        <w:spacing w:line="520" w:lineRule="exact"/>
        <w:ind w:firstLine="646"/>
        <w:rPr>
          <w:rFonts w:hint="eastAsia" w:ascii="仿宋_GB2312" w:hAnsi="仿宋" w:eastAsia="仿宋_GB2312"/>
          <w:color w:val="000000"/>
          <w:sz w:val="32"/>
          <w:szCs w:val="30"/>
        </w:rPr>
      </w:pPr>
      <w:r>
        <w:rPr>
          <w:rFonts w:hint="eastAsia" w:ascii="仿宋_GB2312" w:hAnsi="仿宋" w:eastAsia="仿宋_GB2312"/>
          <w:color w:val="000000"/>
          <w:sz w:val="32"/>
          <w:szCs w:val="30"/>
        </w:rPr>
        <w:t>1.推广微型消防站建设。根据省、市两级消防安全委员会工作要求，物业管理区域的居民住宅区要全部建立微型消防站。物业服务企业要积极配合，成立微型消防站（可将微型消防站设在值班室），并结合值班安排，明确微型消防站每班次不少于3名兼职消防队员在岗在位，保证24小时值班，尤其要加强夜间防火巡查。要为兼职消防队员配备必要的消防器材，对消防队员开展必要的训练，达到会处理初起火灾、熟练使用消防器材、引导人员安全疏散，一旦发生火灾，做好“1分钟响应、3分钟到场处置”。</w:t>
      </w:r>
    </w:p>
    <w:p>
      <w:pPr>
        <w:spacing w:line="520" w:lineRule="exact"/>
        <w:ind w:firstLine="646"/>
        <w:rPr>
          <w:rFonts w:hint="eastAsia" w:ascii="仿宋_GB2312" w:hAnsi="仿宋" w:eastAsia="仿宋_GB2312"/>
          <w:color w:val="000000"/>
          <w:sz w:val="32"/>
          <w:szCs w:val="30"/>
        </w:rPr>
      </w:pPr>
      <w:r>
        <w:rPr>
          <w:rFonts w:hint="eastAsia" w:ascii="仿宋_GB2312" w:hAnsi="仿宋" w:eastAsia="仿宋_GB2312"/>
          <w:color w:val="000000"/>
          <w:sz w:val="32"/>
          <w:szCs w:val="30"/>
        </w:rPr>
        <w:t>2.加强行业诚信体系建设。各地行政主管部门要依据《清远市住房和城乡建设行业企业诚信管理办法》、《清远市燃气行业安全生产诚信机制建设实施方案》规定，推动企业安全生产诚信体系建设，进一步完善住建行业诚信管理体系。要将消防行政处罚、行政许可、重大隐患等信息公开，并及时将诚信信息录入信息库。要加大对诚信等级较低企业的监管力度，建立健全信息共享和联合奖惩机制，实现对行业的有效监管。</w:t>
      </w:r>
    </w:p>
    <w:p>
      <w:pPr>
        <w:spacing w:line="520" w:lineRule="exact"/>
        <w:ind w:firstLine="646"/>
        <w:rPr>
          <w:rFonts w:hint="eastAsia" w:ascii="楷体_GB2312" w:hAnsi="楷体_GB2312" w:eastAsia="楷体_GB2312"/>
          <w:b/>
          <w:bCs/>
          <w:i w:val="0"/>
          <w:iCs w:val="0"/>
          <w:color w:val="000000"/>
          <w:sz w:val="32"/>
          <w:szCs w:val="30"/>
        </w:rPr>
      </w:pPr>
      <w:r>
        <w:rPr>
          <w:rFonts w:hint="eastAsia" w:ascii="楷体_GB2312" w:hAnsi="楷体_GB2312" w:eastAsia="楷体_GB2312"/>
          <w:b/>
          <w:bCs/>
          <w:i w:val="0"/>
          <w:iCs w:val="0"/>
          <w:color w:val="000000"/>
          <w:sz w:val="32"/>
          <w:szCs w:val="30"/>
        </w:rPr>
        <w:t>（三）加强消防安全宣传培训</w:t>
      </w:r>
    </w:p>
    <w:p>
      <w:pPr>
        <w:spacing w:line="520" w:lineRule="exact"/>
        <w:ind w:firstLine="646"/>
        <w:rPr>
          <w:rFonts w:hint="eastAsia" w:ascii="仿宋_GB2312" w:hAnsi="仿宋" w:eastAsia="仿宋_GB2312"/>
          <w:color w:val="000000"/>
          <w:sz w:val="32"/>
          <w:szCs w:val="30"/>
        </w:rPr>
      </w:pPr>
      <w:r>
        <w:rPr>
          <w:rFonts w:hint="eastAsia" w:ascii="仿宋_GB2312" w:hAnsi="仿宋" w:eastAsia="仿宋_GB2312"/>
          <w:color w:val="000000"/>
          <w:sz w:val="32"/>
          <w:szCs w:val="30"/>
        </w:rPr>
        <w:t>各企业、单位要落实消防安全教育和培训责任，通过张挂消防安全挂图和横幅、开展专题讲座、发布微信微博等多种方式，普及用火、用气、用电、险情应急处置、逃生自救等安全常识技能，努力提高群众、从业人员安全意识和事故防范能力。</w:t>
      </w:r>
    </w:p>
    <w:p>
      <w:pPr>
        <w:spacing w:line="520" w:lineRule="exact"/>
        <w:ind w:firstLine="640" w:firstLineChars="200"/>
        <w:rPr>
          <w:rFonts w:hint="eastAsia" w:ascii="黑体" w:hAnsi="黑体" w:eastAsia="黑体"/>
          <w:b w:val="0"/>
          <w:bCs/>
          <w:color w:val="000000"/>
          <w:sz w:val="32"/>
          <w:szCs w:val="30"/>
        </w:rPr>
      </w:pPr>
      <w:r>
        <w:rPr>
          <w:rFonts w:hint="eastAsia" w:ascii="黑体" w:hAnsi="黑体" w:eastAsia="黑体"/>
          <w:b w:val="0"/>
          <w:bCs/>
          <w:color w:val="000000"/>
          <w:sz w:val="32"/>
          <w:szCs w:val="30"/>
        </w:rPr>
        <w:t>四、实施步骤</w:t>
      </w:r>
    </w:p>
    <w:p>
      <w:pPr>
        <w:spacing w:line="520" w:lineRule="exact"/>
        <w:ind w:firstLine="645"/>
        <w:rPr>
          <w:rFonts w:hint="eastAsia" w:ascii="仿宋_GB2312" w:hAnsi="仿宋" w:eastAsia="仿宋_GB2312"/>
          <w:color w:val="000000"/>
          <w:sz w:val="32"/>
          <w:szCs w:val="30"/>
        </w:rPr>
      </w:pPr>
      <w:r>
        <w:rPr>
          <w:rFonts w:hint="eastAsia" w:ascii="仿宋_GB2312" w:hAnsi="仿宋" w:eastAsia="仿宋_GB2312"/>
          <w:color w:val="000000"/>
          <w:sz w:val="32"/>
          <w:szCs w:val="30"/>
        </w:rPr>
        <w:t>坚持企业自查自纠与行业主管部门督查相结合，全面排查整治与重点建设相结合，分三个阶段进行：</w:t>
      </w:r>
    </w:p>
    <w:p>
      <w:pPr>
        <w:spacing w:line="520" w:lineRule="exact"/>
        <w:ind w:firstLine="640" w:firstLineChars="200"/>
        <w:rPr>
          <w:rFonts w:hint="eastAsia" w:ascii="仿宋_GB2312" w:hAnsi="仿宋" w:eastAsia="仿宋_GB2312"/>
          <w:color w:val="000000"/>
          <w:sz w:val="32"/>
          <w:szCs w:val="30"/>
        </w:rPr>
      </w:pPr>
      <w:r>
        <w:rPr>
          <w:rFonts w:hint="eastAsia" w:ascii="仿宋_GB2312" w:hAnsi="仿宋" w:eastAsia="仿宋_GB2312"/>
          <w:color w:val="000000"/>
          <w:sz w:val="32"/>
          <w:szCs w:val="30"/>
        </w:rPr>
        <w:t>（一）组织实施阶段（从发文之日起至2018年全国“两会”闭幕前）</w:t>
      </w:r>
    </w:p>
    <w:p>
      <w:pPr>
        <w:spacing w:line="520" w:lineRule="exact"/>
        <w:ind w:firstLine="640" w:firstLineChars="200"/>
        <w:rPr>
          <w:rFonts w:hint="eastAsia" w:ascii="仿宋_GB2312" w:hAnsi="仿宋" w:eastAsia="仿宋_GB2312"/>
          <w:color w:val="000000"/>
          <w:sz w:val="32"/>
          <w:szCs w:val="30"/>
        </w:rPr>
      </w:pPr>
      <w:r>
        <w:rPr>
          <w:rFonts w:hint="eastAsia" w:ascii="仿宋_GB2312" w:hAnsi="仿宋" w:eastAsia="仿宋_GB2312"/>
          <w:color w:val="000000"/>
          <w:sz w:val="32"/>
          <w:szCs w:val="30"/>
        </w:rPr>
        <w:t>本区有关企业、单位按照今冬明春火灾防控工作相关要求，认真开展火灾隐患自查自纠、消防安全宣传培训及消防安全基层基础建设等工作。同时，我局对本区重点企业、单位和项目的进行监督检查，对检查发现的突出问题，必须要全部落实整改完毕；各有关企业、单位要深刻吸取近年来重特大火灾事故教训，切实组织人员认真开展好今冬明春火灾防控工作，对发现的问题要及时落实整改，消除火灾隐患，提高人员消防安全意识，增强火灾防控能力。</w:t>
      </w:r>
    </w:p>
    <w:p>
      <w:pPr>
        <w:spacing w:line="520" w:lineRule="exact"/>
        <w:ind w:firstLine="640" w:firstLineChars="200"/>
        <w:rPr>
          <w:rFonts w:hint="eastAsia" w:ascii="仿宋_GB2312" w:hAnsi="仿宋" w:eastAsia="仿宋_GB2312"/>
          <w:color w:val="000000"/>
          <w:sz w:val="32"/>
          <w:szCs w:val="30"/>
        </w:rPr>
      </w:pPr>
      <w:r>
        <w:rPr>
          <w:rFonts w:hint="eastAsia" w:ascii="仿宋_GB2312" w:hAnsi="仿宋" w:eastAsia="仿宋_GB2312"/>
          <w:color w:val="000000"/>
          <w:sz w:val="32"/>
          <w:szCs w:val="30"/>
        </w:rPr>
        <w:t>（三）总结巩固阶段（全国“两会”结束后3日内）</w:t>
      </w:r>
    </w:p>
    <w:p>
      <w:pPr>
        <w:spacing w:line="520" w:lineRule="exact"/>
        <w:ind w:firstLine="640" w:firstLineChars="200"/>
        <w:rPr>
          <w:rFonts w:hint="eastAsia" w:ascii="仿宋_GB2312" w:hAnsi="仿宋" w:eastAsia="仿宋_GB2312"/>
          <w:color w:val="000000"/>
          <w:sz w:val="32"/>
          <w:szCs w:val="30"/>
        </w:rPr>
      </w:pPr>
      <w:r>
        <w:rPr>
          <w:rFonts w:hint="eastAsia" w:ascii="仿宋_GB2312" w:hAnsi="仿宋" w:eastAsia="仿宋_GB2312"/>
          <w:color w:val="000000"/>
          <w:sz w:val="32"/>
          <w:szCs w:val="30"/>
        </w:rPr>
        <w:t>各地行政主管部门认真分析总结本地今冬明春火灾防控工作开展情况，总结经验做法，进一步完善相关制度措施，建立长效机制。</w:t>
      </w:r>
    </w:p>
    <w:p>
      <w:pPr>
        <w:spacing w:line="520" w:lineRule="exact"/>
        <w:ind w:firstLine="640" w:firstLineChars="200"/>
        <w:rPr>
          <w:rFonts w:hint="eastAsia" w:ascii="黑体" w:hAnsi="黑体" w:eastAsia="黑体"/>
          <w:b w:val="0"/>
          <w:bCs/>
          <w:color w:val="000000"/>
          <w:sz w:val="32"/>
          <w:szCs w:val="30"/>
        </w:rPr>
      </w:pPr>
      <w:r>
        <w:rPr>
          <w:rFonts w:hint="eastAsia" w:ascii="黑体" w:hAnsi="黑体" w:eastAsia="黑体"/>
          <w:b w:val="0"/>
          <w:bCs/>
          <w:color w:val="000000"/>
          <w:sz w:val="32"/>
          <w:szCs w:val="30"/>
        </w:rPr>
        <w:t>五、工作要求</w:t>
      </w:r>
    </w:p>
    <w:p>
      <w:pPr>
        <w:spacing w:line="520" w:lineRule="exact"/>
        <w:ind w:firstLine="640" w:firstLineChars="200"/>
        <w:rPr>
          <w:rStyle w:val="5"/>
          <w:rFonts w:hint="eastAsia" w:ascii="仿宋_GB2312" w:hAnsi="仿宋" w:eastAsia="仿宋_GB2312"/>
          <w:b w:val="0"/>
          <w:color w:val="000000"/>
          <w:sz w:val="32"/>
          <w:szCs w:val="30"/>
        </w:rPr>
      </w:pPr>
      <w:r>
        <w:rPr>
          <w:rFonts w:hint="eastAsia" w:ascii="仿宋_GB2312" w:hAnsi="仿宋" w:eastAsia="仿宋_GB2312"/>
          <w:color w:val="000000"/>
          <w:sz w:val="32"/>
          <w:szCs w:val="30"/>
        </w:rPr>
        <w:t>（一）</w:t>
      </w:r>
      <w:r>
        <w:rPr>
          <w:rStyle w:val="5"/>
          <w:rFonts w:hint="eastAsia" w:ascii="仿宋_GB2312" w:hAnsi="仿宋" w:eastAsia="仿宋_GB2312"/>
          <w:b w:val="0"/>
          <w:color w:val="000000"/>
          <w:sz w:val="32"/>
          <w:szCs w:val="30"/>
        </w:rPr>
        <w:t>强化责任落实。各地行政主管部门要按照“谁主管、谁负责”的原则和安全生产“一岗双责”规定，依法履行消防安全管理职责，在当地政府的领导下，成立领导小组，组织本行业有关企业、单位认真开展今冬明春火灾防控工作，督促其落实消防安全主体责任，强化工作措施，提升消防工作整体水平；各</w:t>
      </w:r>
      <w:r>
        <w:rPr>
          <w:rFonts w:hint="eastAsia" w:ascii="仿宋_GB2312" w:hAnsi="仿宋" w:eastAsia="仿宋_GB2312"/>
          <w:color w:val="000000"/>
          <w:sz w:val="32"/>
          <w:szCs w:val="30"/>
        </w:rPr>
        <w:t>企业、单位负责人应提高认识，明确相关管理人员责任，部署本企业、单位分管负责人、分支机构负责人或项目部负责人认真按要求开展火灾防控工作。</w:t>
      </w:r>
    </w:p>
    <w:p>
      <w:pPr>
        <w:spacing w:line="520" w:lineRule="exact"/>
        <w:ind w:firstLine="640" w:firstLineChars="200"/>
        <w:rPr>
          <w:rFonts w:hint="eastAsia" w:ascii="仿宋_GB2312" w:hAnsi="仿宋" w:eastAsia="仿宋_GB2312"/>
          <w:color w:val="000000"/>
          <w:sz w:val="32"/>
          <w:szCs w:val="30"/>
        </w:rPr>
      </w:pPr>
      <w:r>
        <w:rPr>
          <w:rFonts w:hint="eastAsia" w:ascii="仿宋_GB2312" w:hAnsi="仿宋" w:eastAsia="仿宋_GB2312"/>
          <w:color w:val="000000"/>
          <w:sz w:val="32"/>
          <w:szCs w:val="30"/>
        </w:rPr>
        <w:t>（二）</w:t>
      </w:r>
      <w:r>
        <w:rPr>
          <w:rFonts w:hint="eastAsia" w:ascii="仿宋_GB2312" w:hAnsi="仿宋" w:eastAsia="仿宋_GB2312"/>
          <w:bCs/>
          <w:color w:val="000000"/>
          <w:kern w:val="0"/>
          <w:sz w:val="32"/>
          <w:szCs w:val="30"/>
        </w:rPr>
        <w:t>强化安全检查。</w:t>
      </w:r>
      <w:r>
        <w:rPr>
          <w:rFonts w:hint="eastAsia" w:ascii="仿宋_GB2312" w:hAnsi="仿宋" w:eastAsia="仿宋_GB2312"/>
          <w:color w:val="000000"/>
          <w:sz w:val="32"/>
          <w:szCs w:val="30"/>
        </w:rPr>
        <w:t>各地行政主管部门应严格履行法律赋予的职权，依法行政，从严执法，严肃整治火灾隐患，对发现的消防安全隐患，要建立台账，督促有关企业、单位限期落实整改。</w:t>
      </w:r>
      <w:r>
        <w:rPr>
          <w:rFonts w:hint="eastAsia" w:ascii="仿宋_GB2312" w:hAnsi="仿宋" w:eastAsia="仿宋_GB2312"/>
          <w:color w:val="000000"/>
          <w:kern w:val="0"/>
          <w:sz w:val="32"/>
          <w:szCs w:val="30"/>
        </w:rPr>
        <w:t>对不执行行政主管部门下达的安全隐患整改通知书、不认真进行隐患整改以及隐患整改不力的企业、单位，要依法严肃处理；各企业、单位</w:t>
      </w:r>
      <w:r>
        <w:rPr>
          <w:rFonts w:hint="eastAsia" w:ascii="仿宋_GB2312" w:hAnsi="仿宋" w:eastAsia="仿宋_GB2312"/>
          <w:color w:val="000000"/>
          <w:sz w:val="32"/>
          <w:szCs w:val="30"/>
        </w:rPr>
        <w:t>应建立起以项目、场所为单位的检查台账，台账详细写出具体的检查部位、检查内容、依据的标准规范、检查时间、检查人员、存在的安全隐患和问题、整改的具体情况等，确保工作成效。</w:t>
      </w:r>
    </w:p>
    <w:p>
      <w:pPr>
        <w:pStyle w:val="13"/>
        <w:spacing w:line="560" w:lineRule="exact"/>
        <w:rPr>
          <w:rFonts w:hint="eastAsia"/>
          <w:sz w:val="32"/>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1"/>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方正大标宋简体">
    <w:altName w:val="宋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inside" w:y="1"/>
      <w:widowControl w:val="0"/>
      <w:snapToGrid w:val="0"/>
      <w:jc w:val="left"/>
      <w:rPr>
        <w:rStyle w:val="25"/>
      </w:rPr>
    </w:pPr>
    <w:r>
      <w:fldChar w:fldCharType="begin"/>
    </w:r>
    <w:r>
      <w:rPr>
        <w:rStyle w:val="25"/>
      </w:rPr>
      <w:instrText xml:space="preserve">PAGE  </w:instrText>
    </w:r>
    <w:r>
      <w:fldChar w:fldCharType="separate"/>
    </w:r>
    <w:r>
      <w:rPr>
        <w:rStyle w:val="25"/>
      </w:rPr>
      <w:t>1</w:t>
    </w:r>
    <w:r>
      <w:fldChar w:fldCharType="end"/>
    </w: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25"/>
      </w:rPr>
    </w:pPr>
    <w:r>
      <w:fldChar w:fldCharType="begin"/>
    </w:r>
    <w:r>
      <w:rPr>
        <w:rStyle w:val="25"/>
      </w:rPr>
      <w:instrText xml:space="preserve">PAGE  </w:instrText>
    </w:r>
    <w:r>
      <w:fldChar w:fldCharType="separate"/>
    </w:r>
    <w:r>
      <w:rPr>
        <w:rStyle w:val="25"/>
      </w:rPr>
      <w:t>1</w:t>
    </w:r>
    <w:r>
      <w:fldChar w:fldCharType="end"/>
    </w:r>
  </w:p>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CC00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lang w:val="en-US" w:eastAsia="zh-CN" w:bidi="ar-SA"/>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5">
    <w:name w:val="Strong"/>
    <w:qFormat/>
    <w:uiPriority w:val="0"/>
    <w:rPr>
      <w:rFonts w:ascii="Times New Roman" w:hAnsi="Times New Roman" w:eastAsia="宋体"/>
      <w:b/>
      <w:bCs/>
    </w:rPr>
  </w:style>
  <w:style w:type="character" w:styleId="6">
    <w:name w:val="FollowedHyperlink"/>
    <w:basedOn w:val="4"/>
    <w:uiPriority w:val="0"/>
    <w:rPr>
      <w:rFonts w:ascii="Verdana" w:hAnsi="Verdana" w:eastAsia="仿宋_GB2312" w:cs="Verdana"/>
      <w:color w:val="000000"/>
      <w:kern w:val="0"/>
      <w:sz w:val="24"/>
      <w:szCs w:val="32"/>
      <w:u w:val="none"/>
      <w:lang w:eastAsia="en-US"/>
    </w:rPr>
  </w:style>
  <w:style w:type="character" w:styleId="7">
    <w:name w:val="Hyperlink"/>
    <w:basedOn w:val="4"/>
    <w:uiPriority w:val="0"/>
    <w:rPr>
      <w:rFonts w:ascii="Verdana" w:hAnsi="Verdana" w:eastAsia="仿宋_GB2312" w:cs="Verdana"/>
      <w:color w:val="000000"/>
      <w:kern w:val="0"/>
      <w:sz w:val="24"/>
      <w:szCs w:val="32"/>
      <w:u w:val="none"/>
      <w:lang w:eastAsia="en-US"/>
    </w:rPr>
  </w:style>
  <w:style w:type="paragraph" w:customStyle="1" w:styleId="9">
    <w:name w:val="页眉 New"/>
    <w:basedOn w:val="10"/>
    <w:uiPriority w:val="0"/>
    <w:pPr>
      <w:pBdr>
        <w:bottom w:val="single" w:color="auto" w:sz="6" w:space="1"/>
      </w:pBdr>
      <w:tabs>
        <w:tab w:val="center" w:pos="4153"/>
        <w:tab w:val="right" w:pos="8306"/>
      </w:tabs>
      <w:snapToGrid w:val="0"/>
      <w:jc w:val="center"/>
    </w:pPr>
    <w:rPr>
      <w:sz w:val="18"/>
      <w:szCs w:val="18"/>
    </w:rPr>
  </w:style>
  <w:style w:type="paragraph" w:customStyle="1" w:styleId="10">
    <w:name w:val="正文 New"/>
    <w:uiPriority w:val="0"/>
    <w:pPr>
      <w:widowControl w:val="0"/>
      <w:jc w:val="both"/>
    </w:pPr>
    <w:rPr>
      <w:rFonts w:ascii="Times New Roman" w:hAnsi="Times New Roman" w:eastAsia="宋体" w:cs="黑体"/>
      <w:kern w:val="2"/>
      <w:sz w:val="21"/>
      <w:szCs w:val="24"/>
      <w:lang w:val="en-US" w:eastAsia="zh-CN" w:bidi="ar-SA"/>
    </w:rPr>
  </w:style>
  <w:style w:type="paragraph" w:customStyle="1" w:styleId="11">
    <w:name w:val="Body Text Indent"/>
    <w:basedOn w:val="1"/>
    <w:uiPriority w:val="0"/>
    <w:pPr>
      <w:spacing w:line="460" w:lineRule="atLeast"/>
      <w:ind w:firstLine="570"/>
    </w:pPr>
    <w:rPr>
      <w:sz w:val="28"/>
      <w:szCs w:val="20"/>
    </w:rPr>
  </w:style>
  <w:style w:type="paragraph" w:customStyle="1" w:styleId="12">
    <w:name w:val="p0"/>
    <w:basedOn w:val="10"/>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13">
    <w:name w:val="p18"/>
    <w:basedOn w:val="1"/>
    <w:uiPriority w:val="0"/>
    <w:pPr>
      <w:widowControl/>
    </w:pPr>
    <w:rPr>
      <w:kern w:val="0"/>
      <w:szCs w:val="21"/>
    </w:rPr>
  </w:style>
  <w:style w:type="paragraph" w:customStyle="1" w:styleId="14">
    <w:name w:val="正文 New New"/>
    <w:uiPriority w:val="0"/>
    <w:pPr>
      <w:spacing w:line="357" w:lineRule="atLeast"/>
      <w:jc w:val="both"/>
      <w:textAlignment w:val="baseline"/>
    </w:pPr>
    <w:rPr>
      <w:rFonts w:ascii="Times New Roman" w:hAnsi="Times New Roman" w:eastAsia="宋体" w:cs="黑体"/>
      <w:color w:val="000000"/>
      <w:sz w:val="21"/>
      <w:u w:val="none" w:color="000000"/>
      <w:lang w:val="en-US" w:eastAsia="zh-CN" w:bidi="ar-SA"/>
    </w:rPr>
  </w:style>
  <w:style w:type="paragraph" w:customStyle="1" w:styleId="15">
    <w:name w:val="正文 New New New"/>
    <w:uiPriority w:val="0"/>
    <w:pPr>
      <w:spacing w:line="357" w:lineRule="atLeast"/>
      <w:jc w:val="both"/>
      <w:textAlignment w:val="baseline"/>
    </w:pPr>
    <w:rPr>
      <w:rFonts w:ascii="Times New Roman" w:hAnsi="Times New Roman" w:eastAsia="宋体" w:cs="黑体"/>
      <w:color w:val="000000"/>
      <w:sz w:val="21"/>
      <w:u w:val="none" w:color="000000"/>
      <w:lang w:val="en-US" w:eastAsia="zh-CN" w:bidi="ar-SA"/>
    </w:rPr>
  </w:style>
  <w:style w:type="paragraph" w:customStyle="1" w:styleId="16">
    <w:name w:val="Normal (Web)"/>
    <w:basedOn w:val="1"/>
    <w:uiPriority w:val="0"/>
    <w:pPr>
      <w:spacing w:before="0" w:beforeLines="0" w:beforeAutospacing="0" w:after="0" w:afterLines="0" w:afterAutospacing="0"/>
      <w:ind w:left="0" w:right="0"/>
      <w:jc w:val="left"/>
    </w:pPr>
    <w:rPr>
      <w:color w:val="auto"/>
      <w:kern w:val="0"/>
      <w:sz w:val="24"/>
      <w:u w:val="none"/>
      <w:lang w:val="en-US" w:eastAsia="zh-CN"/>
    </w:rPr>
  </w:style>
  <w:style w:type="paragraph" w:customStyle="1" w:styleId="17">
    <w:name w:val="正文文本 New"/>
    <w:basedOn w:val="10"/>
    <w:uiPriority w:val="0"/>
    <w:pPr>
      <w:jc w:val="center"/>
    </w:pPr>
    <w:rPr>
      <w:b/>
      <w:color w:val="FF0000"/>
      <w:w w:val="90"/>
      <w:position w:val="4"/>
      <w:sz w:val="96"/>
      <w:szCs w:val="60"/>
    </w:rPr>
  </w:style>
  <w:style w:type="paragraph" w:customStyle="1" w:styleId="18">
    <w:name w:val="批注框文本 New"/>
    <w:basedOn w:val="10"/>
    <w:uiPriority w:val="0"/>
    <w:rPr>
      <w:sz w:val="18"/>
      <w:szCs w:val="18"/>
    </w:rPr>
  </w:style>
  <w:style w:type="paragraph" w:customStyle="1" w:styleId="19">
    <w:name w:val="页脚 New"/>
    <w:basedOn w:val="10"/>
    <w:uiPriority w:val="0"/>
    <w:pPr>
      <w:tabs>
        <w:tab w:val="center" w:pos="4153"/>
        <w:tab w:val="right" w:pos="8306"/>
      </w:tabs>
      <w:snapToGrid w:val="0"/>
      <w:jc w:val="left"/>
    </w:pPr>
    <w:rPr>
      <w:sz w:val="18"/>
      <w:szCs w:val="18"/>
    </w:rPr>
  </w:style>
  <w:style w:type="paragraph" w:customStyle="1" w:styleId="20">
    <w:name w:val="Char Char Char Char Char Char Char Char Char Char Char Char Char Char Char Char Char Char Char Char Char Char Char Char Char Char Char Char Char Char Char Char Char"/>
    <w:basedOn w:val="1"/>
    <w:uiPriority w:val="0"/>
    <w:pPr>
      <w:widowControl/>
      <w:spacing w:after="160" w:afterLines="0" w:line="240" w:lineRule="exact"/>
      <w:jc w:val="left"/>
    </w:pPr>
    <w:rPr>
      <w:rFonts w:ascii="Verdana" w:hAnsi="Verdana" w:eastAsia="仿宋_GB2312" w:cs="Verdana"/>
      <w:kern w:val="0"/>
      <w:sz w:val="24"/>
      <w:szCs w:val="32"/>
      <w:lang w:eastAsia="en-US"/>
    </w:rPr>
  </w:style>
  <w:style w:type="paragraph" w:customStyle="1" w:styleId="21">
    <w:name w:val="p15"/>
    <w:basedOn w:val="10"/>
    <w:uiPriority w:val="0"/>
    <w:pPr>
      <w:widowControl/>
    </w:pPr>
    <w:rPr>
      <w:kern w:val="0"/>
      <w:szCs w:val="21"/>
    </w:rPr>
  </w:style>
  <w:style w:type="paragraph" w:customStyle="1" w:styleId="22">
    <w:name w:val="正文 New New New New"/>
    <w:uiPriority w:val="0"/>
    <w:pPr>
      <w:widowControl w:val="0"/>
      <w:jc w:val="both"/>
    </w:pPr>
    <w:rPr>
      <w:rFonts w:ascii="Times New Roman" w:hAnsi="Times New Roman" w:eastAsia="宋体"/>
      <w:kern w:val="2"/>
      <w:sz w:val="21"/>
      <w:lang w:val="en-US" w:eastAsia="zh-CN"/>
    </w:rPr>
  </w:style>
  <w:style w:type="paragraph" w:customStyle="1" w:styleId="23">
    <w:name w:val="正文 New New New New New"/>
    <w:uiPriority w:val="0"/>
    <w:pPr>
      <w:widowControl w:val="0"/>
      <w:jc w:val="both"/>
    </w:pPr>
    <w:rPr>
      <w:rFonts w:ascii="Times New Roman" w:hAnsi="Times New Roman" w:eastAsia="宋体"/>
      <w:kern w:val="2"/>
      <w:sz w:val="21"/>
      <w:szCs w:val="24"/>
      <w:lang w:val="en-US" w:eastAsia="zh-CN" w:bidi="ar-SA"/>
    </w:rPr>
  </w:style>
  <w:style w:type="character" w:customStyle="1" w:styleId="24">
    <w:name w:val="page number"/>
    <w:basedOn w:val="4"/>
    <w:uiPriority w:val="0"/>
    <w:rPr>
      <w:rFonts w:ascii="Verdana" w:hAnsi="Verdana" w:eastAsia="仿宋_GB2312" w:cs="Verdana"/>
      <w:kern w:val="0"/>
      <w:sz w:val="24"/>
      <w:szCs w:val="32"/>
      <w:lang w:eastAsia="en-US"/>
    </w:rPr>
  </w:style>
  <w:style w:type="character" w:customStyle="1" w:styleId="25">
    <w:name w:val="页码 New"/>
    <w:basedOn w:val="4"/>
    <w:uiPriority w:val="0"/>
    <w:rPr>
      <w:rFonts w:ascii="Times New Roman" w:hAnsi="Times New Roman" w:eastAsia="宋体" w:cs="Verdana"/>
      <w:kern w:val="0"/>
      <w:sz w:val="24"/>
      <w:szCs w:val="32"/>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3.GIF"/><Relationship Id="rId11" Type="http://schemas.openxmlformats.org/officeDocument/2006/relationships/image" Target="media/image2.GIF"/><Relationship Id="rId10" Type="http://schemas.openxmlformats.org/officeDocument/2006/relationships/image" Target="media/image1.GI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3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2018-02-26T02:46:00Z</dcterms:created>
  <dc:creator>Administrator</dc:creator>
  <cp:lastModifiedBy>Administrator</cp:lastModifiedBy>
  <dcterms:modified xsi:type="dcterms:W3CDTF">2018-02-26T02:48:03Z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