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79" w:lineRule="atLeast"/>
        <w:jc w:val="center"/>
        <w:outlineLvl w:val="1"/>
        <w:rPr>
          <w:rFonts w:hint="eastAsia" w:ascii="方正小标宋_GBK" w:hAnsi="方正小标宋_GBK" w:eastAsia="方正小标宋_GBK" w:cs="方正小标宋_GBK"/>
          <w:color w:val="333333"/>
          <w:kern w:val="0"/>
          <w:sz w:val="44"/>
          <w:szCs w:val="44"/>
        </w:rPr>
      </w:pPr>
      <w:r>
        <w:rPr>
          <w:rFonts w:hint="eastAsia" w:ascii="方正小标宋_GBK" w:hAnsi="方正小标宋_GBK" w:eastAsia="方正小标宋_GBK" w:cs="方正小标宋_GBK"/>
          <w:kern w:val="2"/>
          <w:sz w:val="44"/>
          <w:szCs w:val="44"/>
          <w:lang w:val="en-US" w:eastAsia="zh-CN" w:bidi="ar-SA"/>
        </w:rPr>
        <w:t>清远市自然资源局清城分局、清城</w:t>
      </w:r>
      <w:bookmarkStart w:id="0" w:name="_GoBack"/>
      <w:bookmarkEnd w:id="0"/>
      <w:r>
        <w:rPr>
          <w:rFonts w:hint="eastAsia" w:ascii="方正小标宋_GBK" w:hAnsi="方正小标宋_GBK" w:eastAsia="方正小标宋_GBK" w:cs="方正小标宋_GBK"/>
          <w:kern w:val="2"/>
          <w:sz w:val="44"/>
          <w:szCs w:val="44"/>
          <w:lang w:val="en-US" w:eastAsia="zh-CN" w:bidi="ar-SA"/>
        </w:rPr>
        <w:t>区农业农村局关于进一步规范农村宅基地审批管理的通知（征求意见稿）</w:t>
      </w:r>
    </w:p>
    <w:p>
      <w:pPr>
        <w:widowControl/>
        <w:spacing w:before="136" w:line="408" w:lineRule="atLeast"/>
        <w:jc w:val="left"/>
        <w:rPr>
          <w:rFonts w:hint="eastAsia" w:ascii="仿宋_GB2312" w:hAnsi="微软雅黑" w:eastAsia="仿宋_GB2312" w:cs="宋体"/>
          <w:color w:val="333333"/>
          <w:kern w:val="0"/>
          <w:sz w:val="30"/>
          <w:szCs w:val="30"/>
        </w:rPr>
      </w:pPr>
    </w:p>
    <w:p>
      <w:pPr>
        <w:widowControl/>
        <w:spacing w:before="136" w:line="408" w:lineRule="atLeast"/>
        <w:jc w:val="left"/>
        <w:rPr>
          <w:rFonts w:hint="eastAsia"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　　宅基地是农村村民用于建造住宅及附属设施的集体建设用地，包括住房、附属用房和庭院等用地。农村宅基地用地建房审批管理事关广大农民居住权益，对推进美丽乡村建设和实施乡村振兴战略意义重大。根据《中华人民共和国土地管理法》《中央农村工作领导小组办公室</w:t>
      </w:r>
      <w:r>
        <w:rPr>
          <w:rFonts w:hint="eastAsia" w:ascii="微软雅黑" w:hAnsi="微软雅黑" w:eastAsia="仿宋_GB2312" w:cs="宋体"/>
          <w:color w:val="333333"/>
          <w:kern w:val="0"/>
          <w:sz w:val="32"/>
          <w:szCs w:val="32"/>
        </w:rPr>
        <w:t> </w:t>
      </w:r>
      <w:r>
        <w:rPr>
          <w:rFonts w:hint="eastAsia" w:ascii="仿宋_GB2312" w:hAnsi="微软雅黑" w:eastAsia="仿宋_GB2312" w:cs="宋体"/>
          <w:color w:val="333333"/>
          <w:kern w:val="0"/>
          <w:sz w:val="32"/>
          <w:szCs w:val="32"/>
        </w:rPr>
        <w:t>农业农村部关于进一步加强农村宅基地管理的通知》（中农发〔2019〕11号）及《农业农村部</w:t>
      </w:r>
      <w:r>
        <w:rPr>
          <w:rFonts w:hint="eastAsia" w:ascii="微软雅黑" w:hAnsi="微软雅黑" w:eastAsia="仿宋_GB2312" w:cs="宋体"/>
          <w:color w:val="333333"/>
          <w:kern w:val="0"/>
          <w:sz w:val="32"/>
          <w:szCs w:val="32"/>
        </w:rPr>
        <w:t> </w:t>
      </w:r>
      <w:r>
        <w:rPr>
          <w:rFonts w:hint="eastAsia" w:ascii="仿宋_GB2312" w:hAnsi="微软雅黑" w:eastAsia="仿宋_GB2312" w:cs="宋体"/>
          <w:color w:val="333333"/>
          <w:kern w:val="0"/>
          <w:sz w:val="32"/>
          <w:szCs w:val="32"/>
        </w:rPr>
        <w:t>自然资源部关于规范农村宅基地审批管理的通知》（农经发〔2019〕6号）《广东省农业农村厅 广东省自然资源厅关于规范农村宅基地审批管理的通知》（粤农农规〔2020〕3号），现结合我区实际，就规范我区农村宅基地用地建房申请审批有关事项通知如下。</w:t>
      </w:r>
    </w:p>
    <w:p>
      <w:pPr>
        <w:widowControl/>
        <w:spacing w:before="136" w:line="408" w:lineRule="atLeast"/>
        <w:jc w:val="left"/>
        <w:rPr>
          <w:rFonts w:hint="eastAsia" w:ascii="黑体" w:hAnsi="黑体" w:eastAsia="黑体" w:cs="黑体"/>
          <w:b w:val="0"/>
          <w:bCs w:val="0"/>
          <w:color w:val="333333"/>
          <w:kern w:val="0"/>
          <w:sz w:val="32"/>
          <w:szCs w:val="32"/>
        </w:rPr>
      </w:pPr>
      <w:r>
        <w:rPr>
          <w:rFonts w:hint="eastAsia" w:ascii="黑体" w:hAnsi="黑体" w:eastAsia="黑体" w:cs="黑体"/>
          <w:b w:val="0"/>
          <w:bCs w:val="0"/>
          <w:color w:val="333333"/>
          <w:kern w:val="0"/>
          <w:sz w:val="32"/>
          <w:szCs w:val="32"/>
        </w:rPr>
        <w:t>　　一、明确各级各部门审批管理职责</w:t>
      </w:r>
    </w:p>
    <w:p>
      <w:pPr>
        <w:widowControl/>
        <w:spacing w:before="136" w:line="408" w:lineRule="atLeast"/>
        <w:ind w:firstLine="600"/>
        <w:jc w:val="left"/>
        <w:rPr>
          <w:rFonts w:hint="eastAsia"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lang w:eastAsia="zh-CN"/>
        </w:rPr>
        <w:t>（一）</w:t>
      </w:r>
      <w:r>
        <w:rPr>
          <w:rFonts w:hint="eastAsia" w:ascii="仿宋_GB2312" w:hAnsi="微软雅黑" w:eastAsia="仿宋_GB2312" w:cs="宋体"/>
          <w:color w:val="333333"/>
          <w:kern w:val="0"/>
          <w:sz w:val="32"/>
          <w:szCs w:val="32"/>
        </w:rPr>
        <w:t>根据中央和省市的工作要求，建立区主导、</w:t>
      </w:r>
      <w:r>
        <w:rPr>
          <w:rFonts w:hint="eastAsia" w:ascii="仿宋_GB2312" w:hAnsi="微软雅黑" w:eastAsia="仿宋_GB2312" w:cs="宋体"/>
          <w:color w:val="333333"/>
          <w:kern w:val="0"/>
          <w:sz w:val="32"/>
          <w:szCs w:val="32"/>
          <w:lang w:eastAsia="zh-CN"/>
        </w:rPr>
        <w:t>街</w:t>
      </w:r>
      <w:r>
        <w:rPr>
          <w:rFonts w:hint="eastAsia" w:ascii="仿宋_GB2312" w:hAnsi="微软雅黑" w:eastAsia="仿宋_GB2312" w:cs="宋体"/>
          <w:color w:val="333333"/>
          <w:kern w:val="0"/>
          <w:sz w:val="32"/>
          <w:szCs w:val="32"/>
        </w:rPr>
        <w:t>镇主责、村级主体的宅基地管理机制。各街道办事处、镇人民政府、各级农业农村、自然资源等部门要主动入位，加强制度建设，完善相关政策，指导和督促基层开展工作。区直相关部门、街道办事处、镇人民政府、村级组织依法履行职责，形成上下联动、分工合作、齐抓共管的工作机制。</w:t>
      </w:r>
    </w:p>
    <w:p>
      <w:pPr>
        <w:widowControl/>
        <w:spacing w:before="136" w:line="408" w:lineRule="atLeast"/>
        <w:ind w:firstLine="600"/>
        <w:jc w:val="left"/>
        <w:rPr>
          <w:rFonts w:hint="eastAsia" w:ascii="仿宋_GB2312" w:hAnsi="仿宋_GB2312" w:eastAsia="仿宋_GB2312" w:cs="仿宋_GB2312"/>
          <w:color w:val="333333"/>
          <w:kern w:val="0"/>
          <w:sz w:val="32"/>
          <w:szCs w:val="32"/>
        </w:rPr>
      </w:pPr>
      <w:r>
        <w:rPr>
          <w:rFonts w:hint="eastAsia" w:ascii="仿宋_GB2312" w:hAnsi="微软雅黑" w:eastAsia="仿宋_GB2312" w:cs="宋体"/>
          <w:color w:val="333333"/>
          <w:kern w:val="0"/>
          <w:sz w:val="32"/>
          <w:szCs w:val="32"/>
          <w:lang w:eastAsia="zh-CN"/>
        </w:rPr>
        <w:t>（二）</w:t>
      </w:r>
      <w:r>
        <w:rPr>
          <w:rFonts w:hint="eastAsia" w:ascii="仿宋_GB2312" w:hAnsi="微软雅黑" w:eastAsia="仿宋_GB2312" w:cs="宋体"/>
          <w:color w:val="333333"/>
          <w:kern w:val="0"/>
          <w:sz w:val="32"/>
          <w:szCs w:val="32"/>
        </w:rPr>
        <w:t>街道办事处、镇人民政府要承担属地责任，要充实力量，落实人员，健全机构，明确职责分工，依据土地管理、城乡规划管理等有关法律、法规规定，结合当地实际，组织编制本行政区域内的街、镇规划和村庄规划。鼓励统建、联建农村住房。引导农村集体经济组织成员住宅建设逐步向小城镇和中心村集中，鼓励和支持有条件地区的农村集体经济组织建设公寓式住宅。切实承担起</w:t>
      </w:r>
      <w:r>
        <w:rPr>
          <w:rFonts w:hint="eastAsia" w:ascii="仿宋_GB2312" w:hAnsi="仿宋_GB2312" w:eastAsia="仿宋_GB2312" w:cs="仿宋_GB2312"/>
          <w:color w:val="333333"/>
          <w:kern w:val="0"/>
          <w:sz w:val="32"/>
          <w:szCs w:val="32"/>
        </w:rPr>
        <w:t>宅基地审批和管理职责。村级组织要健全宅基地申请审核有关制度，确保宅基地分配使用公开、公平、公正。</w:t>
      </w:r>
    </w:p>
    <w:p>
      <w:pPr>
        <w:widowControl/>
        <w:spacing w:before="136" w:line="408" w:lineRule="atLeast"/>
        <w:ind w:firstLine="600"/>
        <w:jc w:val="left"/>
        <w:rPr>
          <w:rFonts w:hint="eastAsia"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lang w:eastAsia="zh-CN"/>
        </w:rPr>
        <w:t>（三）</w:t>
      </w:r>
      <w:r>
        <w:rPr>
          <w:rFonts w:hint="eastAsia" w:ascii="仿宋_GB2312" w:hAnsi="微软雅黑" w:eastAsia="仿宋_GB2312" w:cs="宋体"/>
          <w:color w:val="333333"/>
          <w:kern w:val="0"/>
          <w:sz w:val="32"/>
          <w:szCs w:val="32"/>
        </w:rPr>
        <w:t>农业农村部门负责建立健全宅基地分配、使用、流转和宅基地违法用地查处等管理制度，完善宅基地用地标准，指导宅基地合理布局、闲置宅基地和闲置农房利用；组织开展农村宅基地现状和需求情况统计调查，及时将农民建房新增宅基地需求通报同级自然资源部门；参与编制国土空间规划和村庄规划。</w:t>
      </w:r>
    </w:p>
    <w:p>
      <w:pPr>
        <w:widowControl/>
        <w:spacing w:before="136" w:line="408" w:lineRule="atLeast"/>
        <w:ind w:firstLine="600"/>
        <w:jc w:val="left"/>
        <w:rPr>
          <w:rFonts w:hint="eastAsia"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lang w:eastAsia="zh-CN"/>
        </w:rPr>
        <w:t>（四）</w:t>
      </w:r>
      <w:r>
        <w:rPr>
          <w:rFonts w:hint="eastAsia" w:ascii="仿宋_GB2312" w:hAnsi="微软雅黑" w:eastAsia="仿宋_GB2312" w:cs="宋体"/>
          <w:color w:val="333333"/>
          <w:kern w:val="0"/>
          <w:sz w:val="32"/>
          <w:szCs w:val="32"/>
        </w:rPr>
        <w:t>自然资源部门负责国土空间规划、土地利用计划和规划许可等工作，在国土空间规划中统筹安排宅基地用地规模和布局，满足合理的宅基地需求，依法办理农用地转用审批和规划许可等相关手续，依法办理宅基地及其地上房屋的不动产确权登记。</w:t>
      </w:r>
    </w:p>
    <w:p>
      <w:pPr>
        <w:widowControl/>
        <w:spacing w:before="136" w:line="408" w:lineRule="atLeast"/>
        <w:ind w:firstLine="600"/>
        <w:jc w:val="left"/>
        <w:rPr>
          <w:rFonts w:hint="eastAsia"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lang w:eastAsia="zh-CN"/>
        </w:rPr>
        <w:t>（五）</w:t>
      </w:r>
      <w:r>
        <w:rPr>
          <w:rFonts w:hint="eastAsia" w:ascii="仿宋_GB2312" w:hAnsi="微软雅黑" w:eastAsia="仿宋_GB2312" w:cs="宋体"/>
          <w:color w:val="333333"/>
          <w:kern w:val="0"/>
          <w:sz w:val="32"/>
          <w:szCs w:val="32"/>
        </w:rPr>
        <w:t>各级农业农村、自然资源</w:t>
      </w:r>
      <w:r>
        <w:rPr>
          <w:rFonts w:hint="eastAsia" w:ascii="仿宋_GB2312" w:hAnsi="微软雅黑" w:eastAsia="仿宋_GB2312" w:cs="宋体"/>
          <w:color w:val="333333"/>
          <w:kern w:val="0"/>
          <w:sz w:val="32"/>
          <w:szCs w:val="32"/>
          <w:lang w:eastAsia="zh-CN"/>
        </w:rPr>
        <w:t>、公安、林业、水利、城市综合执法等有关部门</w:t>
      </w:r>
      <w:r>
        <w:rPr>
          <w:rFonts w:hint="eastAsia" w:ascii="仿宋_GB2312" w:hAnsi="微软雅黑" w:eastAsia="仿宋_GB2312" w:cs="宋体"/>
          <w:color w:val="333333"/>
          <w:kern w:val="0"/>
          <w:sz w:val="32"/>
          <w:szCs w:val="32"/>
        </w:rPr>
        <w:t>要建立协调机制，做好国土空间规划、村庄规划、宅基地用地规模指标、农村地籍调查数据、宅基地确权登记颁证等信息共享互通，推进管理重心下沉，共同做好农村宅基地审批管理</w:t>
      </w:r>
      <w:r>
        <w:rPr>
          <w:rFonts w:hint="eastAsia" w:ascii="仿宋_GB2312" w:hAnsi="微软雅黑" w:eastAsia="仿宋_GB2312" w:cs="宋体"/>
          <w:color w:val="333333"/>
          <w:kern w:val="0"/>
          <w:sz w:val="32"/>
          <w:szCs w:val="32"/>
          <w:lang w:eastAsia="zh-CN"/>
        </w:rPr>
        <w:t>和宅基地违法用地查处等</w:t>
      </w:r>
      <w:r>
        <w:rPr>
          <w:rFonts w:hint="eastAsia" w:ascii="仿宋_GB2312" w:hAnsi="微软雅黑" w:eastAsia="仿宋_GB2312" w:cs="宋体"/>
          <w:color w:val="333333"/>
          <w:kern w:val="0"/>
          <w:sz w:val="32"/>
          <w:szCs w:val="32"/>
          <w:lang w:val="en-US" w:eastAsia="zh-CN"/>
        </w:rPr>
        <w:t>工作</w:t>
      </w:r>
      <w:r>
        <w:rPr>
          <w:rFonts w:hint="eastAsia" w:ascii="仿宋_GB2312" w:hAnsi="微软雅黑" w:eastAsia="仿宋_GB2312" w:cs="宋体"/>
          <w:color w:val="333333"/>
          <w:kern w:val="0"/>
          <w:sz w:val="32"/>
          <w:szCs w:val="32"/>
        </w:rPr>
        <w:t>。</w:t>
      </w:r>
    </w:p>
    <w:p>
      <w:pPr>
        <w:widowControl/>
        <w:spacing w:before="136" w:line="408" w:lineRule="atLeast"/>
        <w:jc w:val="left"/>
        <w:rPr>
          <w:rFonts w:hint="eastAsia"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　　</w:t>
      </w:r>
      <w:r>
        <w:rPr>
          <w:rFonts w:hint="eastAsia" w:ascii="仿宋_GB2312" w:hAnsi="微软雅黑" w:eastAsia="仿宋_GB2312" w:cs="宋体"/>
          <w:b/>
          <w:bCs/>
          <w:color w:val="333333"/>
          <w:kern w:val="0"/>
          <w:sz w:val="32"/>
          <w:szCs w:val="32"/>
        </w:rPr>
        <w:t>二、依法规范审批管理流程</w:t>
      </w:r>
    </w:p>
    <w:p>
      <w:pPr>
        <w:widowControl/>
        <w:spacing w:before="136" w:line="408" w:lineRule="atLeast"/>
        <w:jc w:val="left"/>
        <w:rPr>
          <w:rFonts w:hint="eastAsia"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　　依照《土地管理法》有关规定，农村村民住宅用地由街道办事处、镇人民政府审核批准，其中，涉及占用农用地的依法办理农用地转用审批手续，涉及使用林地的要依法办理使用林地审核审批手续。各街镇要切实履行属地责任，优化审批流程，提高审批效率，加强事中事后监管，组织做好农村宅基地审批和建房规划许可有关工作，为农民提供便捷高效的服务。</w:t>
      </w:r>
    </w:p>
    <w:p>
      <w:pPr>
        <w:widowControl/>
        <w:spacing w:before="136" w:line="408" w:lineRule="atLeast"/>
        <w:ind w:firstLine="585"/>
        <w:jc w:val="left"/>
        <w:rPr>
          <w:rFonts w:hint="eastAsia"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（一）宅基地分配原则</w:t>
      </w:r>
    </w:p>
    <w:p>
      <w:pPr>
        <w:widowControl/>
        <w:spacing w:before="136" w:line="408" w:lineRule="atLeast"/>
        <w:ind w:firstLine="585"/>
        <w:jc w:val="left"/>
        <w:rPr>
          <w:rFonts w:hint="eastAsia"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1、农村宅基地分配使用严格贯彻“一户一宅”的法律规定，农村村民一户只能拥有一处宅基地，面积继续沿用</w:t>
      </w:r>
      <w:r>
        <w:rPr>
          <w:rFonts w:hint="eastAsia" w:ascii="仿宋_GB2312" w:hAnsi="微软雅黑" w:eastAsia="仿宋_GB2312" w:cs="宋体"/>
          <w:color w:val="333333"/>
          <w:kern w:val="0"/>
          <w:sz w:val="32"/>
          <w:szCs w:val="32"/>
          <w:lang w:eastAsia="zh-CN"/>
        </w:rPr>
        <w:t>每户不超过</w:t>
      </w:r>
      <w:r>
        <w:rPr>
          <w:rFonts w:hint="eastAsia" w:ascii="仿宋_GB2312" w:hAnsi="微软雅黑" w:eastAsia="仿宋_GB2312" w:cs="宋体"/>
          <w:color w:val="333333"/>
          <w:kern w:val="0"/>
          <w:sz w:val="32"/>
          <w:szCs w:val="32"/>
          <w:lang w:val="en-US" w:eastAsia="zh-CN"/>
        </w:rPr>
        <w:t>80平方米</w:t>
      </w:r>
      <w:r>
        <w:rPr>
          <w:rFonts w:hint="eastAsia" w:ascii="仿宋_GB2312" w:hAnsi="微软雅黑" w:eastAsia="仿宋_GB2312" w:cs="宋体"/>
          <w:color w:val="333333"/>
          <w:kern w:val="0"/>
          <w:sz w:val="32"/>
          <w:szCs w:val="32"/>
        </w:rPr>
        <w:t>的面积标准。</w:t>
      </w:r>
    </w:p>
    <w:p>
      <w:pPr>
        <w:widowControl/>
        <w:spacing w:before="136" w:line="408" w:lineRule="atLeast"/>
        <w:ind w:firstLine="640" w:firstLineChars="200"/>
        <w:jc w:val="left"/>
        <w:rPr>
          <w:rFonts w:hint="eastAsia"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2、经批准易地建造住宅的，应严格按照“建新拆旧”要求，将原宅基地交还村集体。</w:t>
      </w:r>
    </w:p>
    <w:p>
      <w:pPr>
        <w:widowControl/>
        <w:spacing w:before="136" w:line="408" w:lineRule="atLeast"/>
        <w:ind w:firstLine="640" w:firstLineChars="200"/>
        <w:jc w:val="left"/>
        <w:rPr>
          <w:rFonts w:hint="eastAsia"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3、农村村民出卖、出租、赠与住宅后，再申请宅基地的</w:t>
      </w:r>
      <w:r>
        <w:rPr>
          <w:rFonts w:hint="eastAsia" w:ascii="仿宋_GB2312" w:hAnsi="微软雅黑" w:eastAsia="仿宋_GB2312" w:cs="宋体"/>
          <w:color w:val="333333"/>
          <w:kern w:val="0"/>
          <w:sz w:val="32"/>
          <w:szCs w:val="32"/>
          <w:lang w:eastAsia="zh-CN"/>
        </w:rPr>
        <w:t>，</w:t>
      </w:r>
      <w:r>
        <w:rPr>
          <w:rFonts w:hint="eastAsia" w:ascii="仿宋_GB2312" w:hAnsi="微软雅黑" w:eastAsia="仿宋_GB2312" w:cs="宋体"/>
          <w:color w:val="333333"/>
          <w:kern w:val="0"/>
          <w:sz w:val="32"/>
          <w:szCs w:val="32"/>
        </w:rPr>
        <w:t>不予批准。</w:t>
      </w:r>
    </w:p>
    <w:p>
      <w:pPr>
        <w:widowControl/>
        <w:spacing w:before="136" w:line="408" w:lineRule="atLeast"/>
        <w:ind w:firstLine="640" w:firstLineChars="200"/>
        <w:jc w:val="left"/>
        <w:rPr>
          <w:rFonts w:hint="eastAsia"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4、因征地拆迁已享受住房安置的不予批准。</w:t>
      </w:r>
    </w:p>
    <w:p>
      <w:pPr>
        <w:widowControl/>
        <w:spacing w:before="136" w:line="408" w:lineRule="atLeast"/>
        <w:ind w:firstLine="640" w:firstLineChars="200"/>
        <w:jc w:val="left"/>
        <w:rPr>
          <w:rFonts w:hint="eastAsia"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5、人均土地少、不能保障一户拥有一处宅基地的地区，在充分尊重农民意愿的基础上，可以采取措施，按照</w:t>
      </w:r>
      <w:r>
        <w:rPr>
          <w:rFonts w:hint="eastAsia" w:ascii="仿宋_GB2312" w:hAnsi="微软雅黑" w:eastAsia="仿宋_GB2312" w:cs="宋体"/>
          <w:color w:val="333333"/>
          <w:kern w:val="0"/>
          <w:sz w:val="32"/>
          <w:szCs w:val="32"/>
          <w:lang w:val="en-US" w:eastAsia="zh-CN"/>
        </w:rPr>
        <w:t>《广东省实施〈中华人民共和国土地管理法〉办法》</w:t>
      </w:r>
      <w:r>
        <w:rPr>
          <w:rFonts w:hint="eastAsia" w:ascii="仿宋_GB2312" w:hAnsi="微软雅黑" w:eastAsia="仿宋_GB2312" w:cs="宋体"/>
          <w:color w:val="333333"/>
          <w:kern w:val="0"/>
          <w:sz w:val="32"/>
          <w:szCs w:val="32"/>
          <w:lang w:eastAsia="zh-CN"/>
        </w:rPr>
        <w:t>第三十六条关于</w:t>
      </w:r>
      <w:r>
        <w:rPr>
          <w:rFonts w:hint="eastAsia" w:ascii="仿宋_GB2312" w:hAnsi="微软雅黑" w:eastAsia="仿宋_GB2312" w:cs="宋体"/>
          <w:color w:val="333333"/>
          <w:kern w:val="0"/>
          <w:sz w:val="32"/>
          <w:szCs w:val="32"/>
        </w:rPr>
        <w:t>宅基地面积标准</w:t>
      </w:r>
      <w:r>
        <w:rPr>
          <w:rFonts w:hint="eastAsia" w:ascii="仿宋_GB2312" w:hAnsi="微软雅黑" w:eastAsia="仿宋_GB2312" w:cs="宋体"/>
          <w:color w:val="333333"/>
          <w:kern w:val="0"/>
          <w:sz w:val="32"/>
          <w:szCs w:val="32"/>
          <w:lang w:eastAsia="zh-CN"/>
        </w:rPr>
        <w:t>的规定</w:t>
      </w:r>
      <w:r>
        <w:rPr>
          <w:rFonts w:hint="eastAsia" w:ascii="仿宋_GB2312" w:hAnsi="微软雅黑" w:eastAsia="仿宋_GB2312" w:cs="宋体"/>
          <w:color w:val="333333"/>
          <w:kern w:val="0"/>
          <w:sz w:val="32"/>
          <w:szCs w:val="32"/>
        </w:rPr>
        <w:t>保障农村村民户有所居。</w:t>
      </w:r>
    </w:p>
    <w:p>
      <w:pPr>
        <w:widowControl/>
        <w:spacing w:before="136" w:line="408" w:lineRule="atLeast"/>
        <w:ind w:firstLine="640" w:firstLineChars="200"/>
        <w:jc w:val="left"/>
        <w:rPr>
          <w:rFonts w:hint="eastAsia"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6、要完善以户为单位取得宅基地分配资格的具体条件和认定规则，消除公安分户前置障碍。</w:t>
      </w:r>
    </w:p>
    <w:p>
      <w:pPr>
        <w:pStyle w:val="6"/>
        <w:shd w:val="clear" w:color="auto" w:fill="FFFFFF"/>
        <w:spacing w:beforeAutospacing="0" w:after="225" w:afterAutospacing="0" w:line="360" w:lineRule="atLeast"/>
        <w:ind w:firstLine="640" w:firstLineChars="200"/>
        <w:rPr>
          <w:rFonts w:ascii="仿宋_GB2312" w:hAnsi="微软雅黑" w:eastAsia="仿宋_GB2312"/>
          <w:color w:val="333333"/>
          <w:sz w:val="32"/>
          <w:szCs w:val="32"/>
        </w:rPr>
      </w:pPr>
      <w:r>
        <w:rPr>
          <w:rFonts w:hint="eastAsia" w:ascii="仿宋_GB2312" w:hAnsi="微软雅黑" w:eastAsia="仿宋_GB2312"/>
          <w:color w:val="333333"/>
          <w:sz w:val="32"/>
          <w:szCs w:val="32"/>
        </w:rPr>
        <w:t>（二）宅基地地上房屋建筑标准：</w:t>
      </w:r>
    </w:p>
    <w:p>
      <w:pPr>
        <w:pStyle w:val="6"/>
        <w:shd w:val="clear" w:color="auto" w:fill="FFFFFF"/>
        <w:spacing w:beforeAutospacing="0" w:after="225" w:afterAutospacing="0" w:line="360" w:lineRule="atLeast"/>
        <w:ind w:firstLine="640" w:firstLineChars="200"/>
        <w:rPr>
          <w:rFonts w:ascii="仿宋_GB2312" w:hAnsi="微软雅黑" w:eastAsia="仿宋_GB2312"/>
          <w:color w:val="333333"/>
          <w:sz w:val="32"/>
          <w:szCs w:val="32"/>
        </w:rPr>
      </w:pPr>
      <w:r>
        <w:rPr>
          <w:rFonts w:hint="eastAsia" w:ascii="仿宋_GB2312" w:hAnsi="微软雅黑" w:eastAsia="仿宋_GB2312"/>
          <w:color w:val="333333"/>
          <w:sz w:val="32"/>
          <w:szCs w:val="32"/>
        </w:rPr>
        <w:t>1、房屋首层层高应当控制在4.5米以下，二层及以上</w:t>
      </w:r>
      <w:r>
        <w:rPr>
          <w:rFonts w:hint="eastAsia" w:ascii="仿宋_GB2312" w:hAnsi="微软雅黑" w:eastAsia="仿宋_GB2312"/>
          <w:color w:val="333333"/>
          <w:sz w:val="32"/>
          <w:szCs w:val="32"/>
          <w:lang w:eastAsia="zh-CN"/>
        </w:rPr>
        <w:t>每层层高</w:t>
      </w:r>
      <w:r>
        <w:rPr>
          <w:rFonts w:hint="eastAsia" w:ascii="仿宋_GB2312" w:hAnsi="微软雅黑" w:eastAsia="仿宋_GB2312"/>
          <w:color w:val="333333"/>
          <w:sz w:val="32"/>
          <w:szCs w:val="32"/>
        </w:rPr>
        <w:t>控制3.5米以下；</w:t>
      </w:r>
    </w:p>
    <w:p>
      <w:pPr>
        <w:pStyle w:val="6"/>
        <w:shd w:val="clear" w:color="auto" w:fill="FFFFFF"/>
        <w:spacing w:beforeAutospacing="0" w:after="225" w:afterAutospacing="0" w:line="360" w:lineRule="atLeast"/>
        <w:ind w:firstLine="640" w:firstLineChars="200"/>
        <w:rPr>
          <w:rFonts w:ascii="仿宋_GB2312" w:hAnsi="微软雅黑" w:eastAsia="仿宋_GB2312"/>
          <w:color w:val="333333"/>
          <w:sz w:val="32"/>
          <w:szCs w:val="32"/>
        </w:rPr>
      </w:pPr>
      <w:r>
        <w:rPr>
          <w:rFonts w:hint="eastAsia" w:ascii="仿宋_GB2312" w:hAnsi="微软雅黑" w:eastAsia="仿宋_GB2312"/>
          <w:color w:val="333333"/>
          <w:sz w:val="32"/>
          <w:szCs w:val="32"/>
        </w:rPr>
        <w:t>2、房屋总楼层数应当控制在4层及以下；</w:t>
      </w:r>
    </w:p>
    <w:p>
      <w:pPr>
        <w:pStyle w:val="6"/>
        <w:shd w:val="clear" w:color="auto" w:fill="FFFFFF"/>
        <w:spacing w:beforeAutospacing="0" w:after="225" w:afterAutospacing="0" w:line="360" w:lineRule="atLeast"/>
        <w:ind w:firstLine="640" w:firstLineChars="200"/>
        <w:rPr>
          <w:rFonts w:ascii="仿宋_GB2312" w:hAnsi="微软雅黑" w:eastAsia="仿宋_GB2312"/>
          <w:color w:val="333333"/>
          <w:sz w:val="32"/>
          <w:szCs w:val="32"/>
        </w:rPr>
      </w:pPr>
      <w:r>
        <w:rPr>
          <w:rFonts w:hint="eastAsia" w:ascii="仿宋_GB2312" w:hAnsi="微软雅黑" w:eastAsia="仿宋_GB2312"/>
          <w:color w:val="333333"/>
          <w:sz w:val="32"/>
          <w:szCs w:val="32"/>
        </w:rPr>
        <w:t>农村村民严格按照批准面积和建房标准建设住宅,禁止未批先建、超面积占用、骗取报批宅基地等行为。</w:t>
      </w:r>
      <w:r>
        <w:rPr>
          <w:rFonts w:ascii="仿宋_GB2312" w:hAnsi="微软雅黑" w:eastAsia="仿宋_GB2312"/>
          <w:color w:val="333333"/>
          <w:sz w:val="32"/>
          <w:szCs w:val="32"/>
        </w:rPr>
        <w:t>实施村镇规划进行旧村、旧城改造需要调整宅基地的，原宅基地使用人应当服从。</w:t>
      </w:r>
    </w:p>
    <w:p>
      <w:pPr>
        <w:spacing w:line="560" w:lineRule="exact"/>
        <w:ind w:firstLine="640" w:firstLineChars="200"/>
        <w:rPr>
          <w:rFonts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农村村民新建、改建、扩建住宅，拟用地应符合</w:t>
      </w:r>
      <w:r>
        <w:rPr>
          <w:rFonts w:hint="eastAsia" w:ascii="仿宋_GB2312" w:hAnsi="微软雅黑" w:eastAsia="仿宋_GB2312" w:cs="宋体"/>
          <w:color w:val="333333"/>
          <w:kern w:val="0"/>
          <w:sz w:val="32"/>
          <w:szCs w:val="32"/>
          <w:lang w:eastAsia="zh-CN"/>
        </w:rPr>
        <w:t>乡（镇）</w:t>
      </w:r>
      <w:r>
        <w:rPr>
          <w:rFonts w:hint="eastAsia" w:ascii="仿宋_GB2312" w:hAnsi="微软雅黑" w:eastAsia="仿宋_GB2312" w:cs="宋体"/>
          <w:color w:val="333333"/>
          <w:kern w:val="0"/>
          <w:sz w:val="32"/>
          <w:szCs w:val="32"/>
        </w:rPr>
        <w:t>土地利用总体规划、符合村</w:t>
      </w:r>
      <w:r>
        <w:rPr>
          <w:rFonts w:hint="eastAsia" w:ascii="仿宋_GB2312" w:hAnsi="微软雅黑" w:eastAsia="仿宋_GB2312" w:cs="宋体"/>
          <w:color w:val="333333"/>
          <w:kern w:val="0"/>
          <w:sz w:val="32"/>
          <w:szCs w:val="32"/>
          <w:lang w:eastAsia="zh-CN"/>
        </w:rPr>
        <w:t>庄</w:t>
      </w:r>
      <w:r>
        <w:rPr>
          <w:rFonts w:hint="eastAsia" w:ascii="仿宋_GB2312" w:hAnsi="微软雅黑" w:eastAsia="仿宋_GB2312" w:cs="宋体"/>
          <w:color w:val="333333"/>
          <w:kern w:val="0"/>
          <w:sz w:val="32"/>
          <w:szCs w:val="32"/>
        </w:rPr>
        <w:t>规划，且不属于规划撤并的村庄范围。用地选址</w:t>
      </w:r>
      <w:r>
        <w:rPr>
          <w:rFonts w:hint="eastAsia" w:ascii="仿宋_GB2312" w:hAnsi="微软雅黑" w:eastAsia="仿宋_GB2312" w:cs="宋体"/>
          <w:color w:val="333333"/>
          <w:kern w:val="0"/>
          <w:sz w:val="32"/>
          <w:szCs w:val="32"/>
          <w:lang w:eastAsia="zh-CN"/>
        </w:rPr>
        <w:t>不得占用永久基本农田，</w:t>
      </w:r>
      <w:r>
        <w:rPr>
          <w:rFonts w:hint="eastAsia" w:ascii="仿宋_GB2312" w:hAnsi="微软雅黑" w:eastAsia="仿宋_GB2312" w:cs="宋体"/>
          <w:color w:val="333333"/>
          <w:kern w:val="0"/>
          <w:sz w:val="32"/>
          <w:szCs w:val="32"/>
        </w:rPr>
        <w:t>要充分利用村内空闲地、老宅基地以及荒坡地、废弃地。凡村内有空闲地、老宅基地未利用的，不得申请占用耕地。</w:t>
      </w:r>
    </w:p>
    <w:p>
      <w:pPr>
        <w:widowControl/>
        <w:spacing w:before="136" w:line="408" w:lineRule="atLeast"/>
        <w:ind w:firstLine="585"/>
        <w:jc w:val="left"/>
        <w:rPr>
          <w:rFonts w:hint="eastAsia"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（三）规范村级审核</w:t>
      </w:r>
    </w:p>
    <w:p>
      <w:pPr>
        <w:widowControl/>
        <w:spacing w:before="136" w:line="408" w:lineRule="atLeast"/>
        <w:ind w:firstLine="585"/>
        <w:jc w:val="left"/>
        <w:rPr>
          <w:rFonts w:hint="eastAsia"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1、符合宅基地申请条件的农户，以户为单位向具有宅基地所有权的农村集体经济组织（村民小组）提出宅基地和建房（规划许可）书面申请。</w:t>
      </w:r>
    </w:p>
    <w:p>
      <w:pPr>
        <w:widowControl/>
        <w:spacing w:before="136" w:line="408" w:lineRule="atLeast"/>
        <w:ind w:firstLine="585"/>
        <w:jc w:val="left"/>
        <w:rPr>
          <w:rFonts w:hint="eastAsia"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2、所在农村集体经济组织收到申请后，提交农村集体经济组织成员（户代表）会议讨论并将申请理由、拟用地位置和面积、拟建房层高和面积等情况在本集体经济组织范围内公示，公示期不少于</w:t>
      </w:r>
      <w:r>
        <w:rPr>
          <w:rFonts w:hint="eastAsia" w:ascii="仿宋_GB2312" w:hAnsi="微软雅黑" w:eastAsia="仿宋_GB2312" w:cs="宋体"/>
          <w:color w:val="333333"/>
          <w:kern w:val="0"/>
          <w:sz w:val="32"/>
          <w:szCs w:val="32"/>
          <w:lang w:eastAsia="zh-CN"/>
        </w:rPr>
        <w:t>五</w:t>
      </w:r>
      <w:r>
        <w:rPr>
          <w:rFonts w:hint="eastAsia" w:ascii="仿宋_GB2312" w:hAnsi="微软雅黑" w:eastAsia="仿宋_GB2312" w:cs="宋体"/>
          <w:color w:val="333333"/>
          <w:kern w:val="0"/>
          <w:sz w:val="32"/>
          <w:szCs w:val="32"/>
        </w:rPr>
        <w:t>个工作日。公示无异议或异议不成立的，所在农村集体经济组织将农户申请、农村集体经济组织成员（代表）会议记录等材料交村集体经济组织或村民委员会（以下简称村级组织）审查。</w:t>
      </w:r>
    </w:p>
    <w:p>
      <w:pPr>
        <w:widowControl/>
        <w:spacing w:before="136" w:line="408" w:lineRule="atLeast"/>
        <w:ind w:firstLine="585"/>
        <w:jc w:val="left"/>
        <w:rPr>
          <w:rFonts w:hint="eastAsia"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3、村级组织重点审查提交的材料是否真实有效、拟用地建房是否符合村庄规划、是否征求了用地建房相邻权利人意见等。审查通过的，由村级组织签署意见，报送街道办事处或镇人民政府。</w:t>
      </w:r>
    </w:p>
    <w:p>
      <w:pPr>
        <w:widowControl/>
        <w:spacing w:before="136" w:line="408" w:lineRule="atLeast"/>
        <w:ind w:firstLine="585"/>
        <w:jc w:val="left"/>
        <w:rPr>
          <w:rFonts w:hint="eastAsia"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（四）规范街镇审批</w:t>
      </w:r>
    </w:p>
    <w:p>
      <w:pPr>
        <w:widowControl/>
        <w:spacing w:before="136" w:line="408" w:lineRule="atLeast"/>
        <w:ind w:firstLine="585"/>
        <w:jc w:val="left"/>
        <w:rPr>
          <w:rFonts w:hint="eastAsia"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1、各街道办事处、镇人民政府要依托行政服务中心等平台，建立一个窗口对外受理、多部门内部联动运行或整合相关资源力量集中办公的农村宅基地用地建房联审联办制度。</w:t>
      </w:r>
    </w:p>
    <w:p>
      <w:pPr>
        <w:widowControl/>
        <w:spacing w:before="136" w:line="408" w:lineRule="atLeast"/>
        <w:ind w:firstLine="585"/>
        <w:jc w:val="left"/>
        <w:rPr>
          <w:rFonts w:hint="eastAsia"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2、在审批过程中，农业农村部门负责审查申请人是否符合申请条件、拟用地是否符合宅基地合理布局要求和面积标准、宅基地和建房（规划许可）申请是否经过村组审核公示等，并综合各有关部门意见提出审批建议；自然资源部门负责审查用地建房是否符合国土空间规划、林地保护利用规划、用途管制要求，其中涉及占用农用地的，应在办理农用地转用审批手续后，核发《乡村建设规划许可证》。涉及林业、水利、电力等部门的要及时征求意见。不涉及农用地转用的，由</w:t>
      </w:r>
      <w:r>
        <w:rPr>
          <w:rFonts w:hint="eastAsia" w:ascii="仿宋_GB2312" w:hAnsi="微软雅黑" w:eastAsia="仿宋_GB2312" w:cs="宋体"/>
          <w:color w:val="333333"/>
          <w:kern w:val="0"/>
          <w:sz w:val="32"/>
          <w:szCs w:val="32"/>
          <w:lang w:eastAsia="zh-CN"/>
        </w:rPr>
        <w:t>街道办事处、</w:t>
      </w:r>
      <w:r>
        <w:rPr>
          <w:rFonts w:hint="eastAsia" w:ascii="仿宋_GB2312" w:hAnsi="微软雅黑" w:eastAsia="仿宋_GB2312" w:cs="宋体"/>
          <w:color w:val="333333"/>
          <w:kern w:val="0"/>
          <w:sz w:val="32"/>
          <w:szCs w:val="32"/>
        </w:rPr>
        <w:t>乡镇政府根据各部门联审结果，对农村宅基地申请进行审批，出具《农村宅基地批准书》和《乡村建设规划许可证》。</w:t>
      </w:r>
    </w:p>
    <w:p>
      <w:pPr>
        <w:widowControl/>
        <w:spacing w:before="136" w:line="408" w:lineRule="atLeast"/>
        <w:ind w:firstLine="585"/>
        <w:jc w:val="left"/>
        <w:rPr>
          <w:rFonts w:hint="eastAsia"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3、各街道办事处、镇人民政府要公布办理流程和要件，明确材料审查、现场勘查等各环节的岗位职责和办理期限。各地可根据上述原则要求，探索建立适合当地工作实际的审批管理制度。审批结果应及时公布。</w:t>
      </w:r>
    </w:p>
    <w:p>
      <w:pPr>
        <w:widowControl/>
        <w:spacing w:before="136" w:line="408" w:lineRule="atLeast"/>
        <w:ind w:firstLine="585"/>
        <w:jc w:val="left"/>
        <w:rPr>
          <w:rFonts w:hint="eastAsia"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4、各街镇要建立宅基地用地建房审批管理台账，有关资料归档留存，并于每月3日前将上月审批情况报区农业农村、自然资源等部门备案。</w:t>
      </w:r>
    </w:p>
    <w:p>
      <w:pPr>
        <w:widowControl/>
        <w:spacing w:before="136" w:line="408" w:lineRule="atLeast"/>
        <w:ind w:firstLine="585"/>
        <w:jc w:val="left"/>
        <w:rPr>
          <w:rFonts w:hint="eastAsia"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5、鼓励各街镇加快信息化建设，研发农村宅基地用地和建房规划许可审批管理信息系统，逐步实现数字化管理。</w:t>
      </w:r>
    </w:p>
    <w:p>
      <w:pPr>
        <w:widowControl/>
        <w:spacing w:before="136" w:line="408" w:lineRule="atLeast"/>
        <w:ind w:firstLine="585"/>
        <w:jc w:val="left"/>
        <w:rPr>
          <w:rFonts w:hint="eastAsia"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（五）严格用地建房全程管理</w:t>
      </w:r>
    </w:p>
    <w:p>
      <w:pPr>
        <w:widowControl/>
        <w:spacing w:before="136" w:line="408" w:lineRule="atLeast"/>
        <w:ind w:firstLine="585"/>
        <w:jc w:val="left"/>
        <w:rPr>
          <w:rFonts w:hint="eastAsia"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1、各街道办事处、镇人民政府应推行农村宅基地和建房规划许可申请审批管理“五公开”制度，即：落实村庄规划、申请条件、审批程序、审批结果、投诉举报方式等五方面的公开。</w:t>
      </w:r>
    </w:p>
    <w:p>
      <w:pPr>
        <w:widowControl/>
        <w:spacing w:before="136" w:line="408" w:lineRule="atLeast"/>
        <w:ind w:firstLine="585"/>
        <w:jc w:val="left"/>
        <w:rPr>
          <w:rFonts w:hint="default" w:ascii="仿宋_GB2312" w:hAnsi="微软雅黑" w:eastAsia="仿宋_GB2312" w:cs="宋体"/>
          <w:color w:val="333333"/>
          <w:kern w:val="0"/>
          <w:sz w:val="32"/>
          <w:szCs w:val="32"/>
          <w:lang w:val="en-US" w:eastAsia="zh-CN"/>
        </w:rPr>
      </w:pPr>
      <w:r>
        <w:rPr>
          <w:rFonts w:hint="eastAsia" w:ascii="仿宋_GB2312" w:hAnsi="微软雅黑" w:eastAsia="仿宋_GB2312" w:cs="宋体"/>
          <w:color w:val="333333"/>
          <w:kern w:val="0"/>
          <w:sz w:val="32"/>
          <w:szCs w:val="32"/>
        </w:rPr>
        <w:t>2、全面落实“三到场”</w:t>
      </w:r>
      <w:r>
        <w:rPr>
          <w:rFonts w:hint="eastAsia" w:ascii="仿宋_GB2312" w:hAnsi="微软雅黑" w:eastAsia="仿宋_GB2312" w:cs="宋体"/>
          <w:color w:val="333333"/>
          <w:kern w:val="0"/>
          <w:sz w:val="32"/>
          <w:szCs w:val="32"/>
          <w:lang w:eastAsia="zh-CN"/>
        </w:rPr>
        <w:t>审核制度</w:t>
      </w:r>
      <w:r>
        <w:rPr>
          <w:rFonts w:hint="eastAsia" w:ascii="仿宋_GB2312" w:hAnsi="微软雅黑" w:eastAsia="仿宋_GB2312" w:cs="宋体"/>
          <w:color w:val="333333"/>
          <w:kern w:val="0"/>
          <w:sz w:val="32"/>
          <w:szCs w:val="32"/>
        </w:rPr>
        <w:t>。各街道办事处、镇人民政府在收到宅基地和</w:t>
      </w:r>
      <w:r>
        <w:rPr>
          <w:rFonts w:hint="eastAsia" w:ascii="仿宋_GB2312" w:hAnsi="微软雅黑" w:eastAsia="仿宋_GB2312" w:cs="宋体"/>
          <w:color w:val="333333"/>
          <w:kern w:val="0"/>
          <w:sz w:val="32"/>
          <w:szCs w:val="32"/>
          <w:lang w:eastAsia="zh-CN"/>
        </w:rPr>
        <w:t>建</w:t>
      </w:r>
      <w:r>
        <w:rPr>
          <w:rFonts w:hint="eastAsia" w:ascii="仿宋_GB2312" w:hAnsi="微软雅黑" w:eastAsia="仿宋_GB2312" w:cs="宋体"/>
          <w:color w:val="333333"/>
          <w:kern w:val="0"/>
          <w:sz w:val="32"/>
          <w:szCs w:val="32"/>
        </w:rPr>
        <w:t>房（规划许可）申请后，在</w:t>
      </w:r>
      <w:r>
        <w:rPr>
          <w:rFonts w:hint="eastAsia" w:ascii="仿宋_GB2312" w:hAnsi="微软雅黑" w:eastAsia="仿宋_GB2312" w:cs="宋体"/>
          <w:color w:val="333333"/>
          <w:kern w:val="0"/>
          <w:sz w:val="32"/>
          <w:szCs w:val="32"/>
          <w:lang w:eastAsia="zh-CN"/>
        </w:rPr>
        <w:t>十</w:t>
      </w:r>
      <w:r>
        <w:rPr>
          <w:rFonts w:hint="eastAsia" w:ascii="仿宋_GB2312" w:hAnsi="微软雅黑" w:eastAsia="仿宋_GB2312" w:cs="宋体"/>
          <w:color w:val="333333"/>
          <w:kern w:val="0"/>
          <w:sz w:val="32"/>
          <w:szCs w:val="32"/>
        </w:rPr>
        <w:t>五个工作日内组织有关部门</w:t>
      </w:r>
      <w:r>
        <w:rPr>
          <w:rFonts w:hint="eastAsia" w:ascii="仿宋_GB2312" w:hAnsi="微软雅黑" w:eastAsia="仿宋_GB2312" w:cs="宋体"/>
          <w:color w:val="333333"/>
          <w:kern w:val="0"/>
          <w:sz w:val="32"/>
          <w:szCs w:val="32"/>
          <w:lang w:eastAsia="zh-CN"/>
        </w:rPr>
        <w:t>到场</w:t>
      </w:r>
      <w:r>
        <w:rPr>
          <w:rFonts w:hint="eastAsia" w:ascii="仿宋_GB2312" w:hAnsi="微软雅黑" w:eastAsia="仿宋_GB2312" w:cs="宋体"/>
          <w:color w:val="333333"/>
          <w:kern w:val="0"/>
          <w:sz w:val="32"/>
          <w:szCs w:val="32"/>
        </w:rPr>
        <w:t>实地审查。街道办事处、镇人民政府</w:t>
      </w:r>
      <w:r>
        <w:rPr>
          <w:rFonts w:hint="eastAsia" w:ascii="仿宋_GB2312" w:hAnsi="微软雅黑" w:eastAsia="仿宋_GB2312" w:cs="宋体"/>
          <w:color w:val="333333"/>
          <w:kern w:val="0"/>
          <w:sz w:val="32"/>
          <w:szCs w:val="32"/>
          <w:lang w:eastAsia="zh-CN"/>
        </w:rPr>
        <w:t>及时组织农业农村、自然资源部门到场实地审查申请是否符合条件、拟用地是否符合规划和地类等；经批准用地建房的农户，应当在开工前向</w:t>
      </w:r>
      <w:r>
        <w:rPr>
          <w:rFonts w:hint="eastAsia" w:ascii="仿宋_GB2312" w:hAnsi="微软雅黑" w:eastAsia="仿宋_GB2312" w:cs="宋体"/>
          <w:color w:val="333333"/>
          <w:kern w:val="0"/>
          <w:sz w:val="32"/>
          <w:szCs w:val="32"/>
        </w:rPr>
        <w:t>街道办事处、镇人民政府</w:t>
      </w:r>
      <w:r>
        <w:rPr>
          <w:rFonts w:hint="eastAsia" w:ascii="仿宋_GB2312" w:hAnsi="微软雅黑" w:eastAsia="仿宋_GB2312" w:cs="宋体"/>
          <w:color w:val="333333"/>
          <w:kern w:val="0"/>
          <w:sz w:val="32"/>
          <w:szCs w:val="32"/>
          <w:lang w:eastAsia="zh-CN"/>
        </w:rPr>
        <w:t>或授权的牵头部门申请划定宅基地用地范围，</w:t>
      </w:r>
      <w:r>
        <w:rPr>
          <w:rFonts w:hint="eastAsia" w:ascii="仿宋_GB2312" w:hAnsi="微软雅黑" w:eastAsia="仿宋_GB2312" w:cs="宋体"/>
          <w:color w:val="333333"/>
          <w:kern w:val="0"/>
          <w:sz w:val="32"/>
          <w:szCs w:val="32"/>
        </w:rPr>
        <w:t>街道办事处、镇人民政府</w:t>
      </w:r>
      <w:r>
        <w:rPr>
          <w:rFonts w:hint="eastAsia" w:ascii="仿宋_GB2312" w:hAnsi="微软雅黑" w:eastAsia="仿宋_GB2312" w:cs="宋体"/>
          <w:color w:val="333333"/>
          <w:kern w:val="0"/>
          <w:sz w:val="32"/>
          <w:szCs w:val="32"/>
          <w:lang w:eastAsia="zh-CN"/>
        </w:rPr>
        <w:t>及时组织农业农村、自然资源等部门到场进行开工查验，实地丈量批放宅基地，确定建房位置；农户建房完工后，</w:t>
      </w:r>
      <w:r>
        <w:rPr>
          <w:rFonts w:hint="eastAsia" w:ascii="仿宋_GB2312" w:hAnsi="微软雅黑" w:eastAsia="仿宋_GB2312" w:cs="宋体"/>
          <w:color w:val="333333"/>
          <w:kern w:val="0"/>
          <w:sz w:val="32"/>
          <w:szCs w:val="32"/>
        </w:rPr>
        <w:t>街道办事处、镇人民政府</w:t>
      </w:r>
      <w:r>
        <w:rPr>
          <w:rFonts w:hint="eastAsia" w:ascii="仿宋_GB2312" w:hAnsi="微软雅黑" w:eastAsia="仿宋_GB2312" w:cs="宋体"/>
          <w:color w:val="333333"/>
          <w:kern w:val="0"/>
          <w:sz w:val="32"/>
          <w:szCs w:val="32"/>
          <w:lang w:eastAsia="zh-CN"/>
        </w:rPr>
        <w:t>组织相关部门到场进行验收，实地检查农户是否按照批准面积、四至等要求使用宅基地，是否按照批准面积和规划要求建设住房。</w:t>
      </w:r>
    </w:p>
    <w:p>
      <w:pPr>
        <w:widowControl/>
        <w:spacing w:before="136" w:line="408" w:lineRule="atLeast"/>
        <w:ind w:firstLine="585"/>
        <w:jc w:val="left"/>
        <w:rPr>
          <w:rFonts w:hint="eastAsia"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3、</w:t>
      </w:r>
      <w:r>
        <w:rPr>
          <w:rFonts w:hint="eastAsia" w:ascii="仿宋_GB2312" w:hAnsi="微软雅黑" w:eastAsia="仿宋_GB2312" w:cs="宋体"/>
          <w:color w:val="333333"/>
          <w:kern w:val="0"/>
          <w:sz w:val="32"/>
          <w:szCs w:val="32"/>
          <w:lang w:eastAsia="zh-CN"/>
        </w:rPr>
        <w:t>验收审核通过后，应</w:t>
      </w:r>
      <w:r>
        <w:rPr>
          <w:rFonts w:hint="eastAsia" w:ascii="仿宋_GB2312" w:hAnsi="微软雅黑" w:eastAsia="仿宋_GB2312" w:cs="宋体"/>
          <w:color w:val="333333"/>
          <w:kern w:val="0"/>
          <w:sz w:val="32"/>
          <w:szCs w:val="32"/>
        </w:rPr>
        <w:t>出具《农村宅基地和建房（规划许可）验收意见表》，并告知通过验收的农户可以向不动产登记部门申请办理不动产登记。</w:t>
      </w:r>
    </w:p>
    <w:p>
      <w:pPr>
        <w:widowControl/>
        <w:spacing w:before="136" w:line="408" w:lineRule="atLeast"/>
        <w:ind w:firstLine="585"/>
        <w:jc w:val="left"/>
        <w:rPr>
          <w:rFonts w:hint="eastAsia" w:ascii="仿宋_GB2312" w:hAnsi="微软雅黑" w:eastAsia="仿宋_GB2312" w:cs="宋体"/>
          <w:b/>
          <w:bCs/>
          <w:color w:val="333333"/>
          <w:kern w:val="0"/>
          <w:sz w:val="32"/>
          <w:szCs w:val="32"/>
        </w:rPr>
      </w:pPr>
      <w:r>
        <w:rPr>
          <w:rFonts w:hint="eastAsia" w:ascii="仿宋_GB2312" w:hAnsi="微软雅黑" w:eastAsia="仿宋_GB2312" w:cs="宋体"/>
          <w:b/>
          <w:bCs/>
          <w:color w:val="333333"/>
          <w:kern w:val="0"/>
          <w:sz w:val="32"/>
          <w:szCs w:val="32"/>
        </w:rPr>
        <w:t>三、加大监管查处力度</w:t>
      </w:r>
    </w:p>
    <w:p>
      <w:pPr>
        <w:pStyle w:val="6"/>
        <w:wordWrap w:val="0"/>
        <w:spacing w:beforeAutospacing="0" w:after="150" w:afterAutospacing="0" w:line="540" w:lineRule="atLeast"/>
        <w:ind w:firstLine="640" w:firstLineChars="200"/>
        <w:rPr>
          <w:rFonts w:ascii="仿宋_GB2312" w:hAnsi="微软雅黑" w:eastAsia="仿宋_GB2312"/>
          <w:color w:val="333333"/>
          <w:sz w:val="32"/>
          <w:szCs w:val="32"/>
        </w:rPr>
      </w:pPr>
      <w:r>
        <w:rPr>
          <w:rFonts w:hint="eastAsia" w:ascii="仿宋_GB2312" w:hAnsi="微软雅黑" w:eastAsia="仿宋_GB2312"/>
          <w:color w:val="333333"/>
          <w:sz w:val="32"/>
          <w:szCs w:val="32"/>
          <w:lang w:eastAsia="zh-CN"/>
        </w:rPr>
        <w:t>（一）</w:t>
      </w:r>
      <w:r>
        <w:rPr>
          <w:rFonts w:hint="eastAsia" w:ascii="仿宋_GB2312" w:hAnsi="微软雅黑" w:eastAsia="仿宋_GB2312"/>
          <w:color w:val="333333"/>
          <w:sz w:val="32"/>
          <w:szCs w:val="32"/>
        </w:rPr>
        <w:t>各街镇应当将农村宅基地登记条件、申请和办理程序向社会公开，并向社会公开举报、投诉电话，接受社会监督。任何单位和个人发现非法占用农村土地建设住宅的行为，应当向所属街道办事处或镇人民政府进行举报、投诉。相关职能部门收到举报材料，应当依法依规进行办理。</w:t>
      </w:r>
    </w:p>
    <w:p>
      <w:pPr>
        <w:widowControl/>
        <w:spacing w:before="136" w:line="408" w:lineRule="atLeast"/>
        <w:ind w:firstLine="585"/>
        <w:jc w:val="left"/>
        <w:rPr>
          <w:rFonts w:hint="eastAsia"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lang w:eastAsia="zh-CN"/>
        </w:rPr>
        <w:t>（二）</w:t>
      </w:r>
      <w:r>
        <w:rPr>
          <w:rFonts w:hint="eastAsia" w:ascii="仿宋_GB2312" w:hAnsi="微软雅黑" w:eastAsia="仿宋_GB2312" w:cs="宋体"/>
          <w:color w:val="333333"/>
          <w:kern w:val="0"/>
          <w:sz w:val="32"/>
          <w:szCs w:val="32"/>
        </w:rPr>
        <w:t>各街镇要依法组织开展农村用地建房动态巡查，及时发现和处置涉及宅基地使用和建房规划的各类违法违规行为；指导村级组织完善宅基地民主管理程序，鼓励设立村级宅基地协管员。</w:t>
      </w:r>
    </w:p>
    <w:p>
      <w:pPr>
        <w:pStyle w:val="6"/>
        <w:wordWrap w:val="0"/>
        <w:spacing w:beforeAutospacing="0" w:after="150" w:afterAutospacing="0" w:line="540" w:lineRule="atLeast"/>
        <w:ind w:firstLine="640" w:firstLineChars="200"/>
        <w:rPr>
          <w:rFonts w:hint="eastAsia" w:ascii="仿宋_GB2312" w:hAnsi="微软雅黑" w:eastAsia="仿宋_GB2312"/>
          <w:color w:val="333333"/>
          <w:sz w:val="32"/>
          <w:szCs w:val="32"/>
        </w:rPr>
      </w:pPr>
      <w:r>
        <w:rPr>
          <w:rFonts w:hint="eastAsia" w:ascii="仿宋_GB2312" w:hAnsi="微软雅黑" w:eastAsia="仿宋_GB2312"/>
          <w:color w:val="333333"/>
          <w:sz w:val="32"/>
          <w:szCs w:val="32"/>
          <w:lang w:eastAsia="zh-CN"/>
        </w:rPr>
        <w:t>（三）</w:t>
      </w:r>
      <w:r>
        <w:rPr>
          <w:rFonts w:ascii="仿宋_GB2312" w:hAnsi="微软雅黑" w:eastAsia="仿宋_GB2312"/>
          <w:color w:val="333333"/>
          <w:sz w:val="32"/>
          <w:szCs w:val="32"/>
        </w:rPr>
        <w:t>农村村民未经批准或者采取欺骗手段骗取批准，非法占用土地建住宅的，由</w:t>
      </w:r>
      <w:r>
        <w:rPr>
          <w:rFonts w:hint="eastAsia" w:ascii="仿宋_GB2312" w:hAnsi="微软雅黑" w:eastAsia="仿宋_GB2312"/>
          <w:color w:val="333333"/>
          <w:sz w:val="32"/>
          <w:szCs w:val="32"/>
        </w:rPr>
        <w:t>街道办事处或镇</w:t>
      </w:r>
      <w:r>
        <w:rPr>
          <w:rFonts w:ascii="仿宋_GB2312" w:hAnsi="微软雅黑" w:eastAsia="仿宋_GB2312"/>
          <w:color w:val="333333"/>
          <w:sz w:val="32"/>
          <w:szCs w:val="32"/>
        </w:rPr>
        <w:t>人民政府限期拆除在非法占用的土地上新建的房屋</w:t>
      </w:r>
      <w:r>
        <w:rPr>
          <w:rFonts w:hint="eastAsia" w:ascii="仿宋_GB2312" w:hAnsi="微软雅黑" w:eastAsia="仿宋_GB2312"/>
          <w:color w:val="333333"/>
          <w:sz w:val="32"/>
          <w:szCs w:val="32"/>
        </w:rPr>
        <w:t>，并</w:t>
      </w:r>
      <w:r>
        <w:rPr>
          <w:rFonts w:ascii="仿宋_GB2312" w:hAnsi="微软雅黑" w:eastAsia="仿宋_GB2312"/>
          <w:color w:val="333333"/>
          <w:sz w:val="32"/>
          <w:szCs w:val="32"/>
        </w:rPr>
        <w:t>责令退还非法占用的土地。对拒不停止施工的</w:t>
      </w:r>
      <w:r>
        <w:rPr>
          <w:rFonts w:hint="eastAsia" w:ascii="仿宋_GB2312" w:hAnsi="微软雅黑" w:eastAsia="仿宋_GB2312"/>
          <w:color w:val="333333"/>
          <w:sz w:val="32"/>
          <w:szCs w:val="32"/>
        </w:rPr>
        <w:t>、不按照限期拆除的</w:t>
      </w:r>
      <w:r>
        <w:rPr>
          <w:rFonts w:ascii="仿宋_GB2312" w:hAnsi="微软雅黑" w:eastAsia="仿宋_GB2312"/>
          <w:color w:val="333333"/>
          <w:sz w:val="32"/>
          <w:szCs w:val="32"/>
        </w:rPr>
        <w:t>违法抢建部分的建筑物和其他设施</w:t>
      </w:r>
      <w:r>
        <w:rPr>
          <w:rFonts w:hint="eastAsia" w:ascii="仿宋_GB2312" w:hAnsi="微软雅黑" w:eastAsia="仿宋_GB2312"/>
          <w:color w:val="333333"/>
          <w:sz w:val="32"/>
          <w:szCs w:val="32"/>
        </w:rPr>
        <w:t>，应及时制止和</w:t>
      </w:r>
      <w:r>
        <w:rPr>
          <w:rFonts w:ascii="仿宋_GB2312" w:hAnsi="微软雅黑" w:eastAsia="仿宋_GB2312"/>
          <w:color w:val="333333"/>
          <w:sz w:val="32"/>
          <w:szCs w:val="32"/>
        </w:rPr>
        <w:t>拆除。</w:t>
      </w:r>
      <w:r>
        <w:rPr>
          <w:rFonts w:hint="eastAsia" w:ascii="仿宋_GB2312" w:hAnsi="微软雅黑" w:eastAsia="仿宋_GB2312"/>
          <w:color w:val="333333"/>
          <w:sz w:val="32"/>
          <w:szCs w:val="32"/>
        </w:rPr>
        <w:t>其他</w:t>
      </w:r>
      <w:r>
        <w:rPr>
          <w:rFonts w:ascii="仿宋_GB2312" w:hAnsi="微软雅黑" w:eastAsia="仿宋_GB2312"/>
          <w:color w:val="333333"/>
          <w:sz w:val="32"/>
          <w:szCs w:val="32"/>
        </w:rPr>
        <w:t>有关部门予以协助配合。</w:t>
      </w:r>
    </w:p>
    <w:p>
      <w:pPr>
        <w:pStyle w:val="6"/>
        <w:wordWrap w:val="0"/>
        <w:spacing w:beforeAutospacing="0" w:after="150" w:afterAutospacing="0" w:line="540" w:lineRule="atLeast"/>
        <w:ind w:firstLine="640" w:firstLineChars="200"/>
        <w:rPr>
          <w:rFonts w:ascii="仿宋_GB2312" w:hAnsi="微软雅黑" w:eastAsia="仿宋_GB2312"/>
          <w:color w:val="333333"/>
          <w:sz w:val="32"/>
          <w:szCs w:val="32"/>
        </w:rPr>
      </w:pPr>
      <w:r>
        <w:rPr>
          <w:rFonts w:hint="eastAsia" w:ascii="仿宋_GB2312" w:hAnsi="微软雅黑" w:eastAsia="仿宋_GB2312"/>
          <w:color w:val="333333"/>
          <w:sz w:val="32"/>
          <w:szCs w:val="32"/>
          <w:lang w:eastAsia="zh-CN"/>
        </w:rPr>
        <w:t>（四）</w:t>
      </w:r>
      <w:r>
        <w:rPr>
          <w:rFonts w:hint="eastAsia" w:ascii="仿宋_GB2312" w:hAnsi="微软雅黑" w:eastAsia="仿宋_GB2312"/>
          <w:color w:val="333333"/>
          <w:sz w:val="32"/>
          <w:szCs w:val="32"/>
        </w:rPr>
        <w:t>区农业农村局和市自然资源局清城分局等部门应当加强对农村宅基地的监督管理。</w:t>
      </w:r>
    </w:p>
    <w:p>
      <w:pPr>
        <w:widowControl/>
        <w:spacing w:before="136" w:line="408" w:lineRule="atLeast"/>
        <w:ind w:firstLine="585"/>
        <w:jc w:val="left"/>
        <w:rPr>
          <w:rFonts w:hint="eastAsia" w:ascii="仿宋_GB2312" w:hAnsi="微软雅黑" w:eastAsia="仿宋_GB2312" w:cs="宋体"/>
          <w:color w:val="333333"/>
          <w:kern w:val="0"/>
          <w:sz w:val="32"/>
          <w:szCs w:val="32"/>
        </w:rPr>
      </w:pPr>
      <w:r>
        <w:rPr>
          <w:rFonts w:hint="eastAsia" w:ascii="仿宋_GB2312" w:hAnsi="微软雅黑" w:eastAsia="仿宋_GB2312" w:cs="宋体"/>
          <w:b/>
          <w:bCs/>
          <w:color w:val="333333"/>
          <w:kern w:val="0"/>
          <w:sz w:val="32"/>
          <w:szCs w:val="32"/>
        </w:rPr>
        <w:t>四、工作要求</w:t>
      </w:r>
    </w:p>
    <w:p>
      <w:pPr>
        <w:widowControl/>
        <w:spacing w:before="136" w:line="408" w:lineRule="atLeast"/>
        <w:jc w:val="left"/>
        <w:rPr>
          <w:rFonts w:hint="eastAsia"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　　（一）优化细化工作</w:t>
      </w:r>
      <w:r>
        <w:rPr>
          <w:rFonts w:hint="eastAsia" w:ascii="仿宋_GB2312" w:hAnsi="微软雅黑" w:eastAsia="仿宋_GB2312" w:cs="宋体"/>
          <w:color w:val="333333"/>
          <w:kern w:val="0"/>
          <w:sz w:val="32"/>
          <w:szCs w:val="32"/>
          <w:lang w:eastAsia="zh-CN"/>
        </w:rPr>
        <w:t>有关</w:t>
      </w:r>
      <w:r>
        <w:rPr>
          <w:rFonts w:hint="eastAsia" w:ascii="仿宋_GB2312" w:hAnsi="微软雅黑" w:eastAsia="仿宋_GB2312" w:cs="宋体"/>
          <w:color w:val="333333"/>
          <w:kern w:val="0"/>
          <w:sz w:val="32"/>
          <w:szCs w:val="32"/>
        </w:rPr>
        <w:t>流程。各街镇要细化优化审批工作程序和办事指南，要对现行宅基地审批和建房规划许可办事指南、申请表单、申报材料清单等进行梳理，参照附件表单，结合本地实际，进一步</w:t>
      </w:r>
      <w:r>
        <w:rPr>
          <w:rFonts w:hint="eastAsia" w:ascii="仿宋_GB2312" w:hAnsi="微软雅黑" w:eastAsia="仿宋_GB2312" w:cs="宋体"/>
          <w:color w:val="333333"/>
          <w:kern w:val="0"/>
          <w:sz w:val="32"/>
          <w:szCs w:val="32"/>
          <w:lang w:eastAsia="zh-CN"/>
        </w:rPr>
        <w:t>优</w:t>
      </w:r>
      <w:r>
        <w:rPr>
          <w:rFonts w:hint="eastAsia" w:ascii="仿宋_GB2312" w:hAnsi="微软雅黑" w:eastAsia="仿宋_GB2312" w:cs="宋体"/>
          <w:color w:val="333333"/>
          <w:kern w:val="0"/>
          <w:sz w:val="32"/>
          <w:szCs w:val="32"/>
        </w:rPr>
        <w:t>化和规范申报材料。</w:t>
      </w:r>
    </w:p>
    <w:p>
      <w:pPr>
        <w:widowControl/>
        <w:spacing w:before="136" w:line="408" w:lineRule="atLeast"/>
        <w:jc w:val="left"/>
        <w:rPr>
          <w:rFonts w:hint="eastAsia"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　　（二）严肃工作纪律。坚决杜绝推诿扯皮和不作为、乱作为的现象，防止出现工作“断层”“断档”。对工作不力、玩忽职守、滥用职权、徇私舞弊的，要依法严肃追责。各街镇要明确职责，加强力量，抓好工作的落实。区农业农村局和自然资源部门应适时开展监督检查。</w:t>
      </w:r>
    </w:p>
    <w:p>
      <w:pPr>
        <w:widowControl/>
        <w:spacing w:before="136" w:line="408" w:lineRule="atLeast"/>
        <w:jc w:val="left"/>
        <w:rPr>
          <w:rFonts w:hint="eastAsia"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　　本通知自发布之日起实施。</w:t>
      </w:r>
    </w:p>
    <w:p>
      <w:pPr>
        <w:widowControl/>
        <w:spacing w:before="136" w:line="408" w:lineRule="atLeast"/>
        <w:jc w:val="left"/>
        <w:rPr>
          <w:rFonts w:hint="eastAsia"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　</w:t>
      </w:r>
    </w:p>
    <w:p>
      <w:pPr>
        <w:widowControl/>
        <w:spacing w:before="136" w:line="408" w:lineRule="atLeast"/>
        <w:jc w:val="left"/>
        <w:rPr>
          <w:rFonts w:hint="eastAsia" w:ascii="仿宋_GB2312" w:hAnsi="微软雅黑" w:eastAsia="仿宋_GB2312" w:cs="宋体"/>
          <w:color w:val="333333"/>
          <w:kern w:val="0"/>
          <w:sz w:val="32"/>
          <w:szCs w:val="32"/>
        </w:rPr>
      </w:pPr>
    </w:p>
    <w:p>
      <w:pPr>
        <w:widowControl/>
        <w:spacing w:before="136" w:line="408" w:lineRule="atLeast"/>
        <w:jc w:val="left"/>
        <w:rPr>
          <w:rFonts w:hint="eastAsia" w:ascii="仿宋_GB2312" w:hAnsi="微软雅黑" w:eastAsia="仿宋_GB2312" w:cs="宋体"/>
          <w:color w:val="333333"/>
          <w:kern w:val="0"/>
          <w:sz w:val="32"/>
          <w:szCs w:val="32"/>
        </w:rPr>
      </w:pPr>
    </w:p>
    <w:p>
      <w:pPr>
        <w:widowControl/>
        <w:spacing w:before="136" w:line="408" w:lineRule="atLeast"/>
        <w:jc w:val="left"/>
        <w:rPr>
          <w:rFonts w:hint="eastAsia" w:ascii="仿宋_GB2312" w:hAnsi="微软雅黑" w:eastAsia="仿宋_GB2312" w:cs="宋体"/>
          <w:color w:val="333333"/>
          <w:kern w:val="0"/>
          <w:sz w:val="32"/>
          <w:szCs w:val="32"/>
        </w:rPr>
      </w:pPr>
    </w:p>
    <w:p>
      <w:pPr>
        <w:widowControl/>
        <w:spacing w:before="136" w:line="408" w:lineRule="atLeast"/>
        <w:jc w:val="left"/>
        <w:rPr>
          <w:rFonts w:hint="eastAsia" w:ascii="仿宋_GB2312" w:hAnsi="微软雅黑" w:eastAsia="仿宋_GB2312" w:cs="宋体"/>
          <w:color w:val="333333"/>
          <w:kern w:val="0"/>
          <w:sz w:val="32"/>
          <w:szCs w:val="32"/>
        </w:rPr>
      </w:pPr>
    </w:p>
    <w:p>
      <w:pPr>
        <w:widowControl/>
        <w:spacing w:before="136" w:line="408" w:lineRule="atLeast"/>
        <w:jc w:val="right"/>
        <w:rPr>
          <w:rFonts w:hint="eastAsia" w:ascii="仿宋_GB2312" w:hAnsi="微软雅黑" w:eastAsia="仿宋_GB2312" w:cs="宋体"/>
          <w:color w:val="333333"/>
          <w:kern w:val="0"/>
          <w:sz w:val="32"/>
          <w:szCs w:val="32"/>
          <w:lang w:eastAsia="zh-CN"/>
        </w:rPr>
      </w:pPr>
      <w:r>
        <w:rPr>
          <w:rFonts w:hint="eastAsia" w:ascii="仿宋_GB2312" w:hAnsi="微软雅黑" w:eastAsia="仿宋_GB2312" w:cs="宋体"/>
          <w:color w:val="333333"/>
          <w:kern w:val="0"/>
          <w:sz w:val="32"/>
          <w:szCs w:val="32"/>
          <w:lang w:val="en-US" w:eastAsia="zh-CN"/>
        </w:rPr>
        <w:t>清远市自然资源局清城分局、</w:t>
      </w:r>
      <w:r>
        <w:rPr>
          <w:rFonts w:hint="eastAsia" w:ascii="仿宋_GB2312" w:hAnsi="微软雅黑" w:eastAsia="仿宋_GB2312" w:cs="宋体"/>
          <w:color w:val="333333"/>
          <w:kern w:val="0"/>
          <w:sz w:val="32"/>
          <w:szCs w:val="32"/>
        </w:rPr>
        <w:t>清城区</w:t>
      </w:r>
      <w:r>
        <w:rPr>
          <w:rFonts w:hint="eastAsia" w:ascii="仿宋_GB2312" w:hAnsi="微软雅黑" w:eastAsia="仿宋_GB2312" w:cs="宋体"/>
          <w:color w:val="333333"/>
          <w:kern w:val="0"/>
          <w:sz w:val="32"/>
          <w:szCs w:val="32"/>
          <w:lang w:eastAsia="zh-CN"/>
        </w:rPr>
        <w:t>农业农村局</w:t>
      </w:r>
    </w:p>
    <w:p>
      <w:pPr>
        <w:widowControl/>
        <w:wordWrap w:val="0"/>
        <w:spacing w:before="136" w:line="408" w:lineRule="atLeast"/>
        <w:jc w:val="right"/>
        <w:rPr>
          <w:rFonts w:hint="eastAsia"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2020年</w:t>
      </w:r>
      <w:r>
        <w:rPr>
          <w:rFonts w:hint="eastAsia" w:ascii="仿宋_GB2312" w:hAnsi="微软雅黑" w:eastAsia="仿宋_GB2312" w:cs="宋体"/>
          <w:color w:val="333333"/>
          <w:kern w:val="0"/>
          <w:sz w:val="32"/>
          <w:szCs w:val="32"/>
          <w:lang w:val="en-US" w:eastAsia="zh-CN"/>
        </w:rPr>
        <w:t xml:space="preserve"> 4</w:t>
      </w:r>
      <w:r>
        <w:rPr>
          <w:rFonts w:hint="eastAsia" w:ascii="仿宋_GB2312" w:hAnsi="微软雅黑" w:eastAsia="仿宋_GB2312" w:cs="宋体"/>
          <w:color w:val="333333"/>
          <w:kern w:val="0"/>
          <w:sz w:val="32"/>
          <w:szCs w:val="32"/>
        </w:rPr>
        <w:t xml:space="preserve">月 </w:t>
      </w:r>
      <w:r>
        <w:rPr>
          <w:rFonts w:hint="eastAsia" w:ascii="仿宋_GB2312" w:hAnsi="微软雅黑" w:eastAsia="仿宋_GB2312" w:cs="宋体"/>
          <w:color w:val="333333"/>
          <w:kern w:val="0"/>
          <w:sz w:val="32"/>
          <w:szCs w:val="32"/>
          <w:lang w:val="en-US" w:eastAsia="zh-CN"/>
        </w:rPr>
        <w:t>26</w:t>
      </w:r>
      <w:r>
        <w:rPr>
          <w:rFonts w:hint="eastAsia" w:ascii="仿宋_GB2312" w:hAnsi="微软雅黑" w:eastAsia="仿宋_GB2312" w:cs="宋体"/>
          <w:color w:val="333333"/>
          <w:kern w:val="0"/>
          <w:sz w:val="32"/>
          <w:szCs w:val="32"/>
        </w:rPr>
        <w:t>日</w:t>
      </w:r>
    </w:p>
    <w:p>
      <w:pPr>
        <w:widowControl/>
        <w:spacing w:before="136" w:line="408" w:lineRule="atLeast"/>
        <w:jc w:val="both"/>
        <w:rPr>
          <w:rFonts w:hint="eastAsia" w:ascii="仿宋_GB2312" w:hAnsi="微软雅黑" w:eastAsia="仿宋_GB2312" w:cs="宋体"/>
          <w:color w:val="333333"/>
          <w:kern w:val="0"/>
          <w:sz w:val="32"/>
          <w:szCs w:val="32"/>
        </w:rPr>
      </w:pPr>
    </w:p>
    <w:p>
      <w:pPr>
        <w:rPr>
          <w:sz w:val="32"/>
          <w:szCs w:val="32"/>
        </w:rPr>
      </w:pPr>
    </w:p>
    <w:sectPr>
      <w:footerReference r:id="rId3" w:type="default"/>
      <w:pgSz w:w="11906" w:h="16838"/>
      <w:pgMar w:top="1440" w:right="1800" w:bottom="1440"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3000502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276D"/>
    <w:rsid w:val="00024061"/>
    <w:rsid w:val="00056B2F"/>
    <w:rsid w:val="001814BA"/>
    <w:rsid w:val="0018608A"/>
    <w:rsid w:val="001D1B22"/>
    <w:rsid w:val="002763FF"/>
    <w:rsid w:val="00291FB8"/>
    <w:rsid w:val="002E5DEE"/>
    <w:rsid w:val="00464CB7"/>
    <w:rsid w:val="004A1F3F"/>
    <w:rsid w:val="005963C6"/>
    <w:rsid w:val="005A012C"/>
    <w:rsid w:val="007106CC"/>
    <w:rsid w:val="00763B8A"/>
    <w:rsid w:val="00840C2E"/>
    <w:rsid w:val="008A3F45"/>
    <w:rsid w:val="008C5F0B"/>
    <w:rsid w:val="009372EE"/>
    <w:rsid w:val="009D7A7D"/>
    <w:rsid w:val="009F276D"/>
    <w:rsid w:val="00AD2E6D"/>
    <w:rsid w:val="00B65B2E"/>
    <w:rsid w:val="00BC1228"/>
    <w:rsid w:val="00BE015D"/>
    <w:rsid w:val="00C2788F"/>
    <w:rsid w:val="00C54196"/>
    <w:rsid w:val="00C83B93"/>
    <w:rsid w:val="00CB7EAB"/>
    <w:rsid w:val="00D13A87"/>
    <w:rsid w:val="00D25895"/>
    <w:rsid w:val="00DA33AD"/>
    <w:rsid w:val="00E3169C"/>
    <w:rsid w:val="00E668CB"/>
    <w:rsid w:val="00F426CA"/>
    <w:rsid w:val="00F759B9"/>
    <w:rsid w:val="00FD1E65"/>
    <w:rsid w:val="00FF3326"/>
    <w:rsid w:val="0FEF732A"/>
    <w:rsid w:val="18221815"/>
    <w:rsid w:val="1D3E7245"/>
    <w:rsid w:val="25FD1B57"/>
    <w:rsid w:val="34C55940"/>
    <w:rsid w:val="36687BD8"/>
    <w:rsid w:val="3E340DC5"/>
    <w:rsid w:val="3EDF7CAD"/>
    <w:rsid w:val="3F8D7704"/>
    <w:rsid w:val="470A037D"/>
    <w:rsid w:val="491B10D2"/>
    <w:rsid w:val="49E679E7"/>
    <w:rsid w:val="4CD5738D"/>
    <w:rsid w:val="4FAF0FED"/>
    <w:rsid w:val="57665E2B"/>
    <w:rsid w:val="59535463"/>
    <w:rsid w:val="69B32C1F"/>
    <w:rsid w:val="703124D4"/>
    <w:rsid w:val="75FC2C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nhideWhenUsed="0"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1"/>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paragraph" w:styleId="3">
    <w:name w:val="heading 6"/>
    <w:basedOn w:val="1"/>
    <w:next w:val="1"/>
    <w:link w:val="12"/>
    <w:qFormat/>
    <w:uiPriority w:val="9"/>
    <w:pPr>
      <w:widowControl/>
      <w:spacing w:before="100" w:beforeAutospacing="1" w:after="100" w:afterAutospacing="1"/>
      <w:jc w:val="left"/>
      <w:outlineLvl w:val="5"/>
    </w:pPr>
    <w:rPr>
      <w:rFonts w:ascii="宋体" w:hAnsi="宋体" w:eastAsia="宋体" w:cs="宋体"/>
      <w:b/>
      <w:bCs/>
      <w:kern w:val="0"/>
      <w:sz w:val="15"/>
      <w:szCs w:val="15"/>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footer"/>
    <w:basedOn w:val="1"/>
    <w:semiHidden/>
    <w:unhideWhenUsed/>
    <w:qFormat/>
    <w:uiPriority w:val="99"/>
    <w:pPr>
      <w:tabs>
        <w:tab w:val="center" w:pos="4153"/>
        <w:tab w:val="right" w:pos="8306"/>
      </w:tabs>
      <w:snapToGrid w:val="0"/>
      <w:jc w:val="left"/>
    </w:pPr>
    <w:rPr>
      <w:sz w:val="18"/>
    </w:rPr>
  </w:style>
  <w:style w:type="paragraph" w:styleId="5">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character" w:styleId="9">
    <w:name w:val="Strong"/>
    <w:basedOn w:val="8"/>
    <w:qFormat/>
    <w:uiPriority w:val="22"/>
    <w:rPr>
      <w:b/>
      <w:bCs/>
    </w:rPr>
  </w:style>
  <w:style w:type="character" w:styleId="10">
    <w:name w:val="Hyperlink"/>
    <w:basedOn w:val="8"/>
    <w:semiHidden/>
    <w:unhideWhenUsed/>
    <w:qFormat/>
    <w:uiPriority w:val="99"/>
    <w:rPr>
      <w:color w:val="0000FF"/>
      <w:u w:val="single"/>
    </w:rPr>
  </w:style>
  <w:style w:type="character" w:customStyle="1" w:styleId="11">
    <w:name w:val="标题 2 Char"/>
    <w:basedOn w:val="8"/>
    <w:link w:val="2"/>
    <w:qFormat/>
    <w:uiPriority w:val="9"/>
    <w:rPr>
      <w:rFonts w:ascii="宋体" w:hAnsi="宋体" w:eastAsia="宋体" w:cs="宋体"/>
      <w:b/>
      <w:bCs/>
      <w:kern w:val="0"/>
      <w:sz w:val="36"/>
      <w:szCs w:val="36"/>
    </w:rPr>
  </w:style>
  <w:style w:type="character" w:customStyle="1" w:styleId="12">
    <w:name w:val="标题 6 Char"/>
    <w:basedOn w:val="8"/>
    <w:link w:val="3"/>
    <w:qFormat/>
    <w:uiPriority w:val="9"/>
    <w:rPr>
      <w:rFonts w:ascii="宋体" w:hAnsi="宋体" w:eastAsia="宋体" w:cs="宋体"/>
      <w:b/>
      <w:bCs/>
      <w:kern w:val="0"/>
      <w:sz w:val="15"/>
      <w:szCs w:val="15"/>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9</Pages>
  <Words>596</Words>
  <Characters>3400</Characters>
  <Lines>28</Lines>
  <Paragraphs>7</Paragraphs>
  <TotalTime>3</TotalTime>
  <ScaleCrop>false</ScaleCrop>
  <LinksUpToDate>false</LinksUpToDate>
  <CharactersWithSpaces>3989</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2020-04-10T06:57:00Z</dcterms:created>
  <dc:creator>AutoBVT</dc:creator>
  <cp:lastModifiedBy>女皇陛下</cp:lastModifiedBy>
  <cp:lastPrinted>2020-04-24T09:24:32Z</cp:lastPrinted>
  <dcterms:modified xsi:type="dcterms:W3CDTF">2020-04-24T09:28:58Z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