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outlineLvl w:val="9"/>
        <w:rPr>
          <w:rFonts w:hint="eastAsia" w:ascii="方正小标宋_GBK" w:hAnsi="方正小标宋_GBK" w:eastAsia="方正小标宋_GBK"/>
          <w:sz w:val="44"/>
          <w:lang w:val="en-US" w:eastAsia="zh-CN"/>
        </w:rPr>
      </w:pPr>
    </w:p>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outlineLvl w:val="9"/>
        <w:rPr>
          <w:rFonts w:hint="eastAsia" w:ascii="方正小标宋_GBK" w:hAnsi="方正小标宋_GBK" w:eastAsia="方正小标宋_GBK"/>
          <w:sz w:val="44"/>
          <w:lang w:val="en-US" w:eastAsia="zh-CN"/>
        </w:rPr>
      </w:pPr>
    </w:p>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outlineLvl w:val="9"/>
        <w:rPr>
          <w:rFonts w:hint="eastAsia" w:ascii="方正小标宋_GBK" w:hAnsi="方正小标宋_GBK" w:eastAsia="方正小标宋_GBK"/>
          <w:sz w:val="44"/>
          <w:lang w:val="en-US" w:eastAsia="zh-CN"/>
        </w:rPr>
      </w:pPr>
    </w:p>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outlineLvl w:val="9"/>
        <w:rPr>
          <w:rFonts w:hint="eastAsia" w:ascii="方正小标宋_GBK" w:hAnsi="方正小标宋_GBK" w:eastAsia="方正小标宋_GBK"/>
          <w:sz w:val="44"/>
          <w:lang w:val="en-US" w:eastAsia="zh-CN"/>
        </w:rPr>
      </w:pPr>
    </w:p>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outlineLvl w:val="9"/>
        <w:rPr>
          <w:rFonts w:hint="eastAsia" w:ascii="方正小标宋_GBK" w:hAnsi="方正小标宋_GBK" w:eastAsia="方正小标宋_GBK"/>
          <w:sz w:val="44"/>
          <w:lang w:val="en-US" w:eastAsia="zh-CN"/>
        </w:rPr>
      </w:pPr>
    </w:p>
    <w:p>
      <w:pPr>
        <w:keepNext w:val="0"/>
        <w:keepLines w:val="0"/>
        <w:pageBreakBefore w:val="0"/>
        <w:widowControl w:val="0"/>
        <w:kinsoku/>
        <w:wordWrap/>
        <w:overflowPunct/>
        <w:topLinePunct w:val="0"/>
        <w:autoSpaceDE/>
        <w:autoSpaceDN/>
        <w:bidi w:val="0"/>
        <w:adjustRightInd/>
        <w:snapToGrid/>
        <w:spacing w:before="0" w:after="0" w:line="560" w:lineRule="exact"/>
        <w:ind w:right="0" w:rightChars="0"/>
        <w:jc w:val="center"/>
        <w:textAlignment w:val="auto"/>
        <w:outlineLvl w:val="9"/>
        <w:rPr>
          <w:rFonts w:hint="eastAsia" w:ascii="方正小标宋_GBK" w:hAnsi="方正小标宋_GBK" w:eastAsia="方正小标宋_GBK"/>
          <w:sz w:val="44"/>
          <w:lang w:val="en-US" w:eastAsia="zh-CN"/>
        </w:rPr>
      </w:pPr>
      <w:r>
        <w:rPr>
          <w:rFonts w:hint="eastAsia" w:ascii="方正小标宋_GBK" w:hAnsi="方正小标宋_GBK" w:eastAsia="方正小标宋_GBK"/>
          <w:sz w:val="44"/>
          <w:lang w:val="en-US" w:eastAsia="zh-CN"/>
        </w:rPr>
        <w:t>清城石角清远市兴域铝业有限公司“2·24”</w:t>
      </w:r>
    </w:p>
    <w:p>
      <w:pPr>
        <w:keepNext w:val="0"/>
        <w:keepLines w:val="0"/>
        <w:pageBreakBefore w:val="0"/>
        <w:widowControl w:val="0"/>
        <w:kinsoku/>
        <w:wordWrap/>
        <w:overflowPunct/>
        <w:topLinePunct w:val="0"/>
        <w:autoSpaceDE/>
        <w:autoSpaceDN/>
        <w:bidi w:val="0"/>
        <w:adjustRightInd/>
        <w:snapToGrid/>
        <w:spacing w:before="0" w:after="0" w:line="560" w:lineRule="exact"/>
        <w:ind w:right="0" w:rightChars="0"/>
        <w:jc w:val="center"/>
        <w:textAlignment w:val="auto"/>
        <w:outlineLvl w:val="9"/>
        <w:rPr>
          <w:rFonts w:hint="eastAsia" w:ascii="方正小标宋_GBK" w:hAnsi="方正小标宋_GBK" w:eastAsia="方正小标宋_GBK"/>
          <w:sz w:val="44"/>
          <w:lang w:val="en-US" w:eastAsia="zh-CN"/>
        </w:rPr>
      </w:pPr>
      <w:r>
        <w:rPr>
          <w:rFonts w:hint="eastAsia" w:ascii="方正小标宋_GBK" w:hAnsi="方正小标宋_GBK" w:eastAsia="方正小标宋_GBK"/>
          <w:sz w:val="44"/>
          <w:lang w:val="en-US" w:eastAsia="zh-CN"/>
        </w:rPr>
        <w:t>一般高处坠落事故调查报告</w:t>
      </w:r>
    </w:p>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outlineLvl w:val="9"/>
        <w:rPr>
          <w:rFonts w:hint="eastAsia" w:ascii="方正小标宋_GBK" w:hAnsi="方正小标宋_GBK" w:eastAsia="方正小标宋_GBK"/>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both"/>
        <w:textAlignment w:val="auto"/>
        <w:outlineLvl w:val="9"/>
        <w:rPr>
          <w:rFonts w:hint="eastAsia" w:ascii="方正小标宋_GBK" w:hAnsi="方正小标宋_GBK" w:eastAsia="方正小标宋_GBK"/>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before="0" w:after="0" w:line="240" w:lineRule="auto"/>
        <w:ind w:right="0" w:rightChars="0"/>
        <w:jc w:val="center"/>
        <w:textAlignment w:val="auto"/>
        <w:outlineLvl w:val="9"/>
        <w:rPr>
          <w:rFonts w:hint="eastAsia" w:ascii="方正小标宋_GBK" w:hAnsi="方正小标宋_GBK" w:eastAsia="方正小标宋_GBK"/>
          <w:sz w:val="52"/>
          <w:szCs w:val="52"/>
          <w:lang w:val="en-US" w:eastAsia="zh-CN"/>
        </w:rPr>
      </w:pPr>
    </w:p>
    <w:p>
      <w:pPr>
        <w:keepNext w:val="0"/>
        <w:keepLines w:val="0"/>
        <w:pageBreakBefore w:val="0"/>
        <w:widowControl w:val="0"/>
        <w:tabs>
          <w:tab w:val="center" w:pos="4422"/>
          <w:tab w:val="right" w:pos="8845"/>
        </w:tabs>
        <w:kinsoku/>
        <w:wordWrap/>
        <w:overflowPunct/>
        <w:topLinePunct w:val="0"/>
        <w:autoSpaceDE/>
        <w:autoSpaceDN/>
        <w:bidi w:val="0"/>
        <w:adjustRightInd/>
        <w:snapToGrid/>
        <w:spacing w:before="0" w:after="0" w:line="240" w:lineRule="auto"/>
        <w:ind w:right="0" w:rightChars="0"/>
        <w:jc w:val="center"/>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清城区人民政府事故调查组</w:t>
      </w:r>
    </w:p>
    <w:p>
      <w:pPr>
        <w:pStyle w:val="2"/>
        <w:rPr>
          <w:rFonts w:hint="eastAsia" w:ascii="方正仿宋_GBK" w:hAnsi="方正仿宋_GBK" w:eastAsia="方正仿宋_GBK" w:cs="方正仿宋_GBK"/>
          <w:sz w:val="32"/>
          <w:szCs w:val="32"/>
          <w:lang w:val="en-US" w:eastAsia="zh-CN"/>
        </w:rPr>
      </w:pPr>
    </w:p>
    <w:p>
      <w:pPr>
        <w:pStyle w:val="2"/>
        <w:rPr>
          <w:rFonts w:hint="eastAsia" w:ascii="方正仿宋_GBK" w:hAnsi="方正仿宋_GBK" w:eastAsia="方正仿宋_GBK" w:cs="方正仿宋_GBK"/>
          <w:sz w:val="32"/>
          <w:szCs w:val="32"/>
          <w:lang w:val="en-US" w:eastAsia="zh-CN"/>
        </w:rPr>
      </w:pPr>
    </w:p>
    <w:p>
      <w:pPr>
        <w:pStyle w:val="2"/>
        <w:rPr>
          <w:rFonts w:hint="eastAsia" w:ascii="方正仿宋_GBK" w:hAnsi="方正仿宋_GBK" w:eastAsia="方正仿宋_GBK" w:cs="方正仿宋_GBK"/>
          <w:sz w:val="32"/>
          <w:szCs w:val="32"/>
          <w:lang w:val="en-US" w:eastAsia="zh-CN"/>
        </w:rPr>
      </w:pPr>
    </w:p>
    <w:p>
      <w:pPr>
        <w:pStyle w:val="2"/>
        <w:rPr>
          <w:rFonts w:hint="eastAsia" w:ascii="方正仿宋_GBK" w:hAnsi="方正仿宋_GBK" w:eastAsia="方正仿宋_GBK" w:cs="方正仿宋_GBK"/>
          <w:sz w:val="28"/>
          <w:szCs w:val="28"/>
          <w:lang w:val="en-US" w:eastAsia="zh-CN"/>
        </w:rPr>
      </w:pPr>
    </w:p>
    <w:p>
      <w:pPr>
        <w:keepNext w:val="0"/>
        <w:keepLines w:val="0"/>
        <w:pageBreakBefore w:val="0"/>
        <w:kinsoku/>
        <w:wordWrap/>
        <w:overflowPunct/>
        <w:topLinePunct w:val="0"/>
        <w:autoSpaceDE/>
        <w:autoSpaceDN/>
        <w:bidi w:val="0"/>
        <w:adjustRightInd/>
        <w:snapToGrid/>
        <w:spacing w:before="0" w:beforeLines="0" w:after="0" w:afterLines="0" w:line="540" w:lineRule="exact"/>
        <w:ind w:left="0" w:leftChars="0" w:right="0" w:rightChars="0" w:firstLine="0" w:firstLineChars="0"/>
        <w:jc w:val="center"/>
        <w:textAlignment w:val="auto"/>
        <w:rPr>
          <w:rFonts w:ascii="宋体" w:hAnsi="宋体" w:eastAsia="宋体" w:cs="Times New Roman"/>
          <w:kern w:val="2"/>
          <w:sz w:val="28"/>
          <w:szCs w:val="28"/>
          <w:lang w:val="en-US" w:eastAsia="zh-CN"/>
        </w:rPr>
        <w:sectPr>
          <w:pgSz w:w="11906" w:h="16838"/>
          <w:pgMar w:top="2211" w:right="1474" w:bottom="1871" w:left="1587" w:header="851" w:footer="992" w:gutter="0"/>
          <w:pgNumType w:fmt="numberInDash" w:start="1"/>
          <w:cols w:space="425" w:num="1"/>
          <w:docGrid w:type="lines" w:linePitch="312" w:charSpace="0"/>
        </w:sectPr>
      </w:pPr>
    </w:p>
    <w:sdt>
      <w:sdtPr>
        <w:rPr>
          <w:rFonts w:ascii="宋体" w:hAnsi="宋体" w:eastAsia="宋体" w:cs="Times New Roman"/>
          <w:kern w:val="2"/>
          <w:sz w:val="28"/>
          <w:szCs w:val="28"/>
          <w:lang w:val="en-US" w:eastAsia="zh-CN"/>
        </w:rPr>
        <w:id w:val="147477718"/>
        <w15:color w:val="DBDBDB"/>
        <w:docPartObj>
          <w:docPartGallery w:val="Table of Contents"/>
          <w:docPartUnique/>
        </w:docPartObj>
      </w:sdtPr>
      <w:sdtEndPr>
        <w:rPr>
          <w:rFonts w:hint="eastAsia" w:ascii="方正小标宋_GBK" w:hAnsi="方正小标宋_GBK" w:eastAsia="方正小标宋_GBK" w:cs="方正小标宋_GBK"/>
          <w:b/>
          <w:kern w:val="2"/>
          <w:sz w:val="21"/>
          <w:szCs w:val="44"/>
          <w:lang w:val="en-US" w:eastAsia="zh-CN"/>
        </w:rPr>
      </w:sdtEndPr>
      <w:sdtContent>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center"/>
            <w:textAlignment w:val="auto"/>
            <w:rPr>
              <w:b/>
              <w:sz w:val="28"/>
              <w:szCs w:val="28"/>
            </w:rPr>
          </w:pPr>
          <w:r>
            <w:rPr>
              <w:rFonts w:hint="eastAsia" w:ascii="方正小标宋_GBK" w:hAnsi="方正小标宋_GBK" w:eastAsia="方正小标宋_GBK" w:cs="方正小标宋_GBK"/>
              <w:sz w:val="36"/>
              <w:szCs w:val="36"/>
            </w:rPr>
            <w:t>目</w:t>
          </w:r>
          <w:r>
            <w:rPr>
              <w:rFonts w:hint="eastAsia" w:ascii="方正小标宋_GBK" w:hAnsi="方正小标宋_GBK" w:eastAsia="方正小标宋_GBK" w:cs="方正小标宋_GBK"/>
              <w:sz w:val="36"/>
              <w:szCs w:val="36"/>
              <w:lang w:val="en-US" w:eastAsia="zh-CN"/>
            </w:rPr>
            <w:t xml:space="preserve"> </w:t>
          </w:r>
          <w:r>
            <w:rPr>
              <w:rFonts w:hint="eastAsia" w:ascii="方正小标宋_GBK" w:hAnsi="方正小标宋_GBK" w:eastAsia="方正小标宋_GBK" w:cs="方正小标宋_GBK"/>
              <w:sz w:val="36"/>
              <w:szCs w:val="36"/>
            </w:rPr>
            <w:t>录</w:t>
          </w:r>
          <w:r>
            <w:rPr>
              <w:rFonts w:hint="eastAsia" w:ascii="方正小标宋_GBK" w:hAnsi="方正小标宋_GBK" w:eastAsia="方正小标宋_GBK" w:cs="方正小标宋_GBK"/>
              <w:sz w:val="28"/>
              <w:szCs w:val="28"/>
              <w:lang w:val="en-US" w:eastAsia="zh-CN"/>
            </w:rPr>
            <w:fldChar w:fldCharType="begin"/>
          </w:r>
          <w:r>
            <w:rPr>
              <w:rFonts w:hint="eastAsia" w:ascii="方正小标宋_GBK" w:hAnsi="方正小标宋_GBK" w:eastAsia="方正小标宋_GBK" w:cs="方正小标宋_GBK"/>
              <w:sz w:val="28"/>
              <w:szCs w:val="28"/>
              <w:lang w:val="en-US" w:eastAsia="zh-CN"/>
            </w:rPr>
            <w:instrText xml:space="preserve">TOC \o "1-2" \h \u </w:instrText>
          </w:r>
          <w:r>
            <w:rPr>
              <w:rFonts w:hint="eastAsia" w:ascii="方正小标宋_GBK" w:hAnsi="方正小标宋_GBK" w:eastAsia="方正小标宋_GBK" w:cs="方正小标宋_GBK"/>
              <w:sz w:val="28"/>
              <w:szCs w:val="28"/>
              <w:lang w:val="en-US" w:eastAsia="zh-CN"/>
            </w:rPr>
            <w:fldChar w:fldCharType="separate"/>
          </w:r>
        </w:p>
        <w:p>
          <w:pPr>
            <w:pStyle w:val="11"/>
            <w:keepNext w:val="0"/>
            <w:keepLines w:val="0"/>
            <w:pageBreakBefore w:val="0"/>
            <w:tabs>
              <w:tab w:val="right" w:leader="dot" w:pos="8845"/>
            </w:tabs>
            <w:kinsoku/>
            <w:wordWrap/>
            <w:overflowPunct/>
            <w:topLinePunct w:val="0"/>
            <w:autoSpaceDE/>
            <w:autoSpaceDN/>
            <w:bidi w:val="0"/>
            <w:adjustRightInd/>
            <w:snapToGrid/>
            <w:spacing w:line="540" w:lineRule="exact"/>
            <w:textAlignment w:val="auto"/>
            <w:rPr>
              <w:rFonts w:hint="eastAsia" w:ascii="黑体" w:hAnsi="黑体" w:eastAsia="黑体" w:cs="黑体"/>
              <w:b w:val="0"/>
              <w:bCs/>
              <w:sz w:val="24"/>
              <w:szCs w:val="24"/>
            </w:rPr>
          </w:pPr>
          <w:r>
            <w:rPr>
              <w:rFonts w:hint="eastAsia" w:ascii="黑体" w:hAnsi="黑体" w:eastAsia="黑体" w:cs="黑体"/>
              <w:b w:val="0"/>
              <w:bCs/>
              <w:sz w:val="24"/>
              <w:szCs w:val="24"/>
              <w:lang w:val="en-US" w:eastAsia="zh-CN"/>
            </w:rPr>
            <w:fldChar w:fldCharType="begin"/>
          </w:r>
          <w:r>
            <w:rPr>
              <w:rFonts w:hint="eastAsia" w:ascii="黑体" w:hAnsi="黑体" w:eastAsia="黑体" w:cs="黑体"/>
              <w:b w:val="0"/>
              <w:bCs/>
              <w:sz w:val="24"/>
              <w:szCs w:val="24"/>
              <w:lang w:val="en-US" w:eastAsia="zh-CN"/>
            </w:rPr>
            <w:instrText xml:space="preserve"> HYPERLINK \l _Toc3290 </w:instrText>
          </w:r>
          <w:r>
            <w:rPr>
              <w:rFonts w:hint="eastAsia" w:ascii="黑体" w:hAnsi="黑体" w:eastAsia="黑体" w:cs="黑体"/>
              <w:b w:val="0"/>
              <w:bCs/>
              <w:sz w:val="24"/>
              <w:szCs w:val="24"/>
              <w:lang w:val="en-US" w:eastAsia="zh-CN"/>
            </w:rPr>
            <w:fldChar w:fldCharType="separate"/>
          </w:r>
          <w:r>
            <w:rPr>
              <w:rFonts w:hint="eastAsia" w:ascii="黑体" w:hAnsi="黑体" w:eastAsia="黑体" w:cs="黑体"/>
              <w:b w:val="0"/>
              <w:bCs/>
              <w:sz w:val="24"/>
              <w:szCs w:val="24"/>
              <w:lang w:val="en-US" w:eastAsia="zh-CN"/>
            </w:rPr>
            <w:t>一、事故基本情况</w:t>
          </w:r>
          <w:r>
            <w:rPr>
              <w:rFonts w:hint="eastAsia" w:ascii="黑体" w:hAnsi="黑体" w:eastAsia="黑体" w:cs="黑体"/>
              <w:b w:val="0"/>
              <w:bCs/>
              <w:sz w:val="24"/>
              <w:szCs w:val="24"/>
            </w:rPr>
            <w:tab/>
          </w:r>
          <w:r>
            <w:rPr>
              <w:rFonts w:hint="eastAsia" w:ascii="黑体" w:hAnsi="黑体" w:eastAsia="黑体" w:cs="黑体"/>
              <w:b w:val="0"/>
              <w:bCs/>
              <w:sz w:val="24"/>
              <w:szCs w:val="24"/>
            </w:rPr>
            <w:fldChar w:fldCharType="begin"/>
          </w:r>
          <w:r>
            <w:rPr>
              <w:rFonts w:hint="eastAsia" w:ascii="黑体" w:hAnsi="黑体" w:eastAsia="黑体" w:cs="黑体"/>
              <w:b w:val="0"/>
              <w:bCs/>
              <w:sz w:val="24"/>
              <w:szCs w:val="24"/>
            </w:rPr>
            <w:instrText xml:space="preserve"> PAGEREF _Toc3290 \h </w:instrText>
          </w:r>
          <w:r>
            <w:rPr>
              <w:rFonts w:hint="eastAsia" w:ascii="黑体" w:hAnsi="黑体" w:eastAsia="黑体" w:cs="黑体"/>
              <w:b w:val="0"/>
              <w:bCs/>
              <w:sz w:val="24"/>
              <w:szCs w:val="24"/>
            </w:rPr>
            <w:fldChar w:fldCharType="separate"/>
          </w:r>
          <w:r>
            <w:rPr>
              <w:rFonts w:hint="eastAsia" w:ascii="黑体" w:hAnsi="黑体" w:eastAsia="黑体" w:cs="黑体"/>
              <w:b w:val="0"/>
              <w:bCs/>
              <w:sz w:val="24"/>
              <w:szCs w:val="24"/>
            </w:rPr>
            <w:t>1</w:t>
          </w:r>
          <w:r>
            <w:rPr>
              <w:rFonts w:hint="eastAsia" w:ascii="黑体" w:hAnsi="黑体" w:eastAsia="黑体" w:cs="黑体"/>
              <w:b w:val="0"/>
              <w:bCs/>
              <w:sz w:val="24"/>
              <w:szCs w:val="24"/>
            </w:rPr>
            <w:fldChar w:fldCharType="end"/>
          </w:r>
          <w:r>
            <w:rPr>
              <w:rFonts w:hint="eastAsia" w:ascii="黑体" w:hAnsi="黑体" w:eastAsia="黑体" w:cs="黑体"/>
              <w:b w:val="0"/>
              <w:bCs/>
              <w:sz w:val="24"/>
              <w:szCs w:val="24"/>
              <w:lang w:val="en-US" w:eastAsia="zh-CN"/>
            </w:rPr>
            <w:fldChar w:fldCharType="end"/>
          </w:r>
        </w:p>
        <w:p>
          <w:pPr>
            <w:pStyle w:val="12"/>
            <w:keepNext w:val="0"/>
            <w:keepLines w:val="0"/>
            <w:pageBreakBefore w:val="0"/>
            <w:tabs>
              <w:tab w:val="right" w:leader="dot" w:pos="8845"/>
            </w:tabs>
            <w:kinsoku/>
            <w:wordWrap/>
            <w:overflowPunct/>
            <w:topLinePunct w:val="0"/>
            <w:autoSpaceDE/>
            <w:autoSpaceDN/>
            <w:bidi w:val="0"/>
            <w:adjustRightInd/>
            <w:snapToGrid/>
            <w:spacing w:line="540" w:lineRule="exac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fldChar w:fldCharType="begin"/>
          </w:r>
          <w:r>
            <w:rPr>
              <w:rFonts w:hint="eastAsia" w:ascii="宋体" w:hAnsi="宋体" w:eastAsia="宋体" w:cs="宋体"/>
              <w:b w:val="0"/>
              <w:bCs/>
              <w:sz w:val="24"/>
              <w:szCs w:val="24"/>
              <w:lang w:val="en-US" w:eastAsia="zh-CN"/>
            </w:rPr>
            <w:instrText xml:space="preserve"> HYPERLINK \l _Toc13464 </w:instrText>
          </w:r>
          <w:r>
            <w:rPr>
              <w:rFonts w:hint="eastAsia" w:ascii="宋体" w:hAnsi="宋体" w:eastAsia="宋体" w:cs="宋体"/>
              <w:b w:val="0"/>
              <w:bCs/>
              <w:sz w:val="24"/>
              <w:szCs w:val="24"/>
              <w:lang w:val="en-US" w:eastAsia="zh-CN"/>
            </w:rPr>
            <w:fldChar w:fldCharType="separate"/>
          </w:r>
          <w:r>
            <w:rPr>
              <w:rFonts w:hint="eastAsia" w:ascii="宋体" w:hAnsi="宋体" w:eastAsia="宋体" w:cs="宋体"/>
              <w:b w:val="0"/>
              <w:bCs/>
              <w:sz w:val="24"/>
              <w:szCs w:val="24"/>
              <w:lang w:eastAsia="zh-CN"/>
            </w:rPr>
            <w:t>（一）事故相关单位基本情况</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_Toc13464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1</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lang w:val="en-US" w:eastAsia="zh-CN"/>
            </w:rPr>
            <w:fldChar w:fldCharType="end"/>
          </w:r>
        </w:p>
        <w:p>
          <w:pPr>
            <w:pStyle w:val="12"/>
            <w:keepNext w:val="0"/>
            <w:keepLines w:val="0"/>
            <w:pageBreakBefore w:val="0"/>
            <w:tabs>
              <w:tab w:val="right" w:leader="dot" w:pos="8845"/>
            </w:tabs>
            <w:kinsoku/>
            <w:wordWrap/>
            <w:overflowPunct/>
            <w:topLinePunct w:val="0"/>
            <w:autoSpaceDE/>
            <w:autoSpaceDN/>
            <w:bidi w:val="0"/>
            <w:adjustRightInd/>
            <w:snapToGrid/>
            <w:spacing w:line="540" w:lineRule="exac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fldChar w:fldCharType="begin"/>
          </w:r>
          <w:r>
            <w:rPr>
              <w:rFonts w:hint="eastAsia" w:ascii="宋体" w:hAnsi="宋体" w:eastAsia="宋体" w:cs="宋体"/>
              <w:b w:val="0"/>
              <w:bCs/>
              <w:sz w:val="24"/>
              <w:szCs w:val="24"/>
              <w:lang w:val="en-US" w:eastAsia="zh-CN"/>
            </w:rPr>
            <w:instrText xml:space="preserve"> HYPERLINK \l _Toc8588 </w:instrText>
          </w:r>
          <w:r>
            <w:rPr>
              <w:rFonts w:hint="eastAsia" w:ascii="宋体" w:hAnsi="宋体" w:eastAsia="宋体" w:cs="宋体"/>
              <w:b w:val="0"/>
              <w:bCs/>
              <w:sz w:val="24"/>
              <w:szCs w:val="24"/>
              <w:lang w:val="en-US" w:eastAsia="zh-CN"/>
            </w:rPr>
            <w:fldChar w:fldCharType="separate"/>
          </w:r>
          <w:r>
            <w:rPr>
              <w:rFonts w:hint="eastAsia" w:ascii="宋体" w:hAnsi="宋体" w:eastAsia="宋体" w:cs="宋体"/>
              <w:b w:val="0"/>
              <w:bCs/>
              <w:sz w:val="24"/>
              <w:szCs w:val="24"/>
              <w:lang w:val="en-US" w:eastAsia="zh-CN"/>
            </w:rPr>
            <w:t>（二）事故相关人员基本情况</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_Toc8588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2</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lang w:val="en-US" w:eastAsia="zh-CN"/>
            </w:rPr>
            <w:fldChar w:fldCharType="end"/>
          </w:r>
        </w:p>
        <w:p>
          <w:pPr>
            <w:pStyle w:val="12"/>
            <w:keepNext w:val="0"/>
            <w:keepLines w:val="0"/>
            <w:pageBreakBefore w:val="0"/>
            <w:tabs>
              <w:tab w:val="right" w:leader="dot" w:pos="8845"/>
            </w:tabs>
            <w:kinsoku/>
            <w:wordWrap/>
            <w:overflowPunct/>
            <w:topLinePunct w:val="0"/>
            <w:autoSpaceDE/>
            <w:autoSpaceDN/>
            <w:bidi w:val="0"/>
            <w:adjustRightInd/>
            <w:snapToGrid/>
            <w:spacing w:line="540" w:lineRule="exac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fldChar w:fldCharType="begin"/>
          </w:r>
          <w:r>
            <w:rPr>
              <w:rFonts w:hint="eastAsia" w:ascii="宋体" w:hAnsi="宋体" w:eastAsia="宋体" w:cs="宋体"/>
              <w:b w:val="0"/>
              <w:bCs/>
              <w:sz w:val="24"/>
              <w:szCs w:val="24"/>
              <w:lang w:val="en-US" w:eastAsia="zh-CN"/>
            </w:rPr>
            <w:instrText xml:space="preserve"> HYPERLINK \l _Toc20819 </w:instrText>
          </w:r>
          <w:r>
            <w:rPr>
              <w:rFonts w:hint="eastAsia" w:ascii="宋体" w:hAnsi="宋体" w:eastAsia="宋体" w:cs="宋体"/>
              <w:b w:val="0"/>
              <w:bCs/>
              <w:sz w:val="24"/>
              <w:szCs w:val="24"/>
              <w:lang w:val="en-US" w:eastAsia="zh-CN"/>
            </w:rPr>
            <w:fldChar w:fldCharType="separate"/>
          </w:r>
          <w:r>
            <w:rPr>
              <w:rFonts w:hint="eastAsia" w:ascii="宋体" w:hAnsi="宋体" w:eastAsia="宋体" w:cs="宋体"/>
              <w:b w:val="0"/>
              <w:bCs/>
              <w:sz w:val="24"/>
              <w:szCs w:val="24"/>
              <w:lang w:val="en-US" w:eastAsia="zh-CN"/>
            </w:rPr>
            <w:t>（三）合同（协议)签订情况</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_Toc20819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3</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lang w:val="en-US" w:eastAsia="zh-CN"/>
            </w:rPr>
            <w:fldChar w:fldCharType="end"/>
          </w:r>
        </w:p>
        <w:p>
          <w:pPr>
            <w:pStyle w:val="12"/>
            <w:keepNext w:val="0"/>
            <w:keepLines w:val="0"/>
            <w:pageBreakBefore w:val="0"/>
            <w:tabs>
              <w:tab w:val="right" w:leader="dot" w:pos="8845"/>
            </w:tabs>
            <w:kinsoku/>
            <w:wordWrap/>
            <w:overflowPunct/>
            <w:topLinePunct w:val="0"/>
            <w:autoSpaceDE/>
            <w:autoSpaceDN/>
            <w:bidi w:val="0"/>
            <w:adjustRightInd/>
            <w:snapToGrid/>
            <w:spacing w:line="540" w:lineRule="exac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fldChar w:fldCharType="begin"/>
          </w:r>
          <w:r>
            <w:rPr>
              <w:rFonts w:hint="eastAsia" w:ascii="宋体" w:hAnsi="宋体" w:eastAsia="宋体" w:cs="宋体"/>
              <w:b w:val="0"/>
              <w:bCs/>
              <w:sz w:val="24"/>
              <w:szCs w:val="24"/>
              <w:lang w:val="en-US" w:eastAsia="zh-CN"/>
            </w:rPr>
            <w:instrText xml:space="preserve"> HYPERLINK \l _Toc13447 </w:instrText>
          </w:r>
          <w:r>
            <w:rPr>
              <w:rFonts w:hint="eastAsia" w:ascii="宋体" w:hAnsi="宋体" w:eastAsia="宋体" w:cs="宋体"/>
              <w:b w:val="0"/>
              <w:bCs/>
              <w:sz w:val="24"/>
              <w:szCs w:val="24"/>
              <w:lang w:val="en-US" w:eastAsia="zh-CN"/>
            </w:rPr>
            <w:fldChar w:fldCharType="separate"/>
          </w:r>
          <w:r>
            <w:rPr>
              <w:rFonts w:hint="eastAsia" w:ascii="宋体" w:hAnsi="宋体" w:eastAsia="宋体" w:cs="宋体"/>
              <w:b w:val="0"/>
              <w:bCs/>
              <w:sz w:val="24"/>
              <w:szCs w:val="24"/>
              <w:lang w:val="en-US" w:eastAsia="zh-CN"/>
            </w:rPr>
            <w:t>（四）现场勘察情况</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_Toc13447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3</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lang w:val="en-US" w:eastAsia="zh-CN"/>
            </w:rPr>
            <w:fldChar w:fldCharType="end"/>
          </w:r>
        </w:p>
        <w:p>
          <w:pPr>
            <w:pStyle w:val="12"/>
            <w:keepNext w:val="0"/>
            <w:keepLines w:val="0"/>
            <w:pageBreakBefore w:val="0"/>
            <w:tabs>
              <w:tab w:val="right" w:leader="dot" w:pos="8845"/>
            </w:tabs>
            <w:kinsoku/>
            <w:wordWrap/>
            <w:overflowPunct/>
            <w:topLinePunct w:val="0"/>
            <w:autoSpaceDE/>
            <w:autoSpaceDN/>
            <w:bidi w:val="0"/>
            <w:adjustRightInd/>
            <w:snapToGrid/>
            <w:spacing w:line="540" w:lineRule="exac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fldChar w:fldCharType="begin"/>
          </w:r>
          <w:r>
            <w:rPr>
              <w:rFonts w:hint="eastAsia" w:ascii="宋体" w:hAnsi="宋体" w:eastAsia="宋体" w:cs="宋体"/>
              <w:b w:val="0"/>
              <w:bCs/>
              <w:sz w:val="24"/>
              <w:szCs w:val="24"/>
              <w:lang w:val="en-US" w:eastAsia="zh-CN"/>
            </w:rPr>
            <w:instrText xml:space="preserve"> HYPERLINK \l _Toc28675 </w:instrText>
          </w:r>
          <w:r>
            <w:rPr>
              <w:rFonts w:hint="eastAsia" w:ascii="宋体" w:hAnsi="宋体" w:eastAsia="宋体" w:cs="宋体"/>
              <w:b w:val="0"/>
              <w:bCs/>
              <w:sz w:val="24"/>
              <w:szCs w:val="24"/>
              <w:lang w:val="en-US" w:eastAsia="zh-CN"/>
            </w:rPr>
            <w:fldChar w:fldCharType="separate"/>
          </w:r>
          <w:r>
            <w:rPr>
              <w:rFonts w:hint="eastAsia" w:ascii="宋体" w:hAnsi="宋体" w:eastAsia="宋体" w:cs="宋体"/>
              <w:b w:val="0"/>
              <w:bCs/>
              <w:sz w:val="24"/>
              <w:szCs w:val="24"/>
              <w:lang w:val="en-US" w:eastAsia="zh-CN"/>
            </w:rPr>
            <w:t>（五）事故经过情况</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_Toc28675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4</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lang w:val="en-US" w:eastAsia="zh-CN"/>
            </w:rPr>
            <w:fldChar w:fldCharType="end"/>
          </w:r>
        </w:p>
        <w:p>
          <w:pPr>
            <w:pStyle w:val="12"/>
            <w:keepNext w:val="0"/>
            <w:keepLines w:val="0"/>
            <w:pageBreakBefore w:val="0"/>
            <w:tabs>
              <w:tab w:val="right" w:leader="dot" w:pos="8845"/>
            </w:tabs>
            <w:kinsoku/>
            <w:wordWrap/>
            <w:overflowPunct/>
            <w:topLinePunct w:val="0"/>
            <w:autoSpaceDE/>
            <w:autoSpaceDN/>
            <w:bidi w:val="0"/>
            <w:adjustRightInd/>
            <w:snapToGrid/>
            <w:spacing w:line="540" w:lineRule="exac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fldChar w:fldCharType="begin"/>
          </w:r>
          <w:r>
            <w:rPr>
              <w:rFonts w:hint="eastAsia" w:ascii="宋体" w:hAnsi="宋体" w:eastAsia="宋体" w:cs="宋体"/>
              <w:b w:val="0"/>
              <w:bCs/>
              <w:sz w:val="24"/>
              <w:szCs w:val="24"/>
              <w:lang w:val="en-US" w:eastAsia="zh-CN"/>
            </w:rPr>
            <w:instrText xml:space="preserve"> HYPERLINK \l _Toc6194 </w:instrText>
          </w:r>
          <w:r>
            <w:rPr>
              <w:rFonts w:hint="eastAsia" w:ascii="宋体" w:hAnsi="宋体" w:eastAsia="宋体" w:cs="宋体"/>
              <w:b w:val="0"/>
              <w:bCs/>
              <w:sz w:val="24"/>
              <w:szCs w:val="24"/>
              <w:lang w:val="en-US" w:eastAsia="zh-CN"/>
            </w:rPr>
            <w:fldChar w:fldCharType="separate"/>
          </w:r>
          <w:r>
            <w:rPr>
              <w:rFonts w:hint="eastAsia" w:ascii="宋体" w:hAnsi="宋体" w:eastAsia="宋体" w:cs="宋体"/>
              <w:b w:val="0"/>
              <w:bCs/>
              <w:sz w:val="24"/>
              <w:szCs w:val="24"/>
              <w:lang w:val="en-US" w:eastAsia="zh-CN"/>
            </w:rPr>
            <w:t>（六）应急处置情况</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_Toc6194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5</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lang w:val="en-US" w:eastAsia="zh-CN"/>
            </w:rPr>
            <w:fldChar w:fldCharType="end"/>
          </w:r>
        </w:p>
        <w:p>
          <w:pPr>
            <w:pStyle w:val="12"/>
            <w:keepNext w:val="0"/>
            <w:keepLines w:val="0"/>
            <w:pageBreakBefore w:val="0"/>
            <w:tabs>
              <w:tab w:val="right" w:leader="dot" w:pos="8845"/>
            </w:tabs>
            <w:kinsoku/>
            <w:wordWrap/>
            <w:overflowPunct/>
            <w:topLinePunct w:val="0"/>
            <w:autoSpaceDE/>
            <w:autoSpaceDN/>
            <w:bidi w:val="0"/>
            <w:adjustRightInd/>
            <w:snapToGrid/>
            <w:spacing w:line="540" w:lineRule="exac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fldChar w:fldCharType="begin"/>
          </w:r>
          <w:r>
            <w:rPr>
              <w:rFonts w:hint="eastAsia" w:ascii="宋体" w:hAnsi="宋体" w:eastAsia="宋体" w:cs="宋体"/>
              <w:b w:val="0"/>
              <w:bCs/>
              <w:sz w:val="24"/>
              <w:szCs w:val="24"/>
              <w:lang w:val="en-US" w:eastAsia="zh-CN"/>
            </w:rPr>
            <w:instrText xml:space="preserve"> HYPERLINK \l _Toc12780 </w:instrText>
          </w:r>
          <w:r>
            <w:rPr>
              <w:rFonts w:hint="eastAsia" w:ascii="宋体" w:hAnsi="宋体" w:eastAsia="宋体" w:cs="宋体"/>
              <w:b w:val="0"/>
              <w:bCs/>
              <w:sz w:val="24"/>
              <w:szCs w:val="24"/>
              <w:lang w:val="en-US" w:eastAsia="zh-CN"/>
            </w:rPr>
            <w:fldChar w:fldCharType="separate"/>
          </w:r>
          <w:r>
            <w:rPr>
              <w:rFonts w:hint="eastAsia" w:ascii="宋体" w:hAnsi="宋体" w:eastAsia="宋体" w:cs="宋体"/>
              <w:b w:val="0"/>
              <w:bCs/>
              <w:sz w:val="24"/>
              <w:szCs w:val="24"/>
              <w:lang w:val="en-US" w:eastAsia="zh-CN"/>
            </w:rPr>
            <w:t>（七）善后处置情况</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_Toc12780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5</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lang w:val="en-US" w:eastAsia="zh-CN"/>
            </w:rPr>
            <w:fldChar w:fldCharType="end"/>
          </w:r>
        </w:p>
        <w:p>
          <w:pPr>
            <w:pStyle w:val="12"/>
            <w:keepNext w:val="0"/>
            <w:keepLines w:val="0"/>
            <w:pageBreakBefore w:val="0"/>
            <w:tabs>
              <w:tab w:val="right" w:leader="dot" w:pos="8845"/>
            </w:tabs>
            <w:kinsoku/>
            <w:wordWrap/>
            <w:overflowPunct/>
            <w:topLinePunct w:val="0"/>
            <w:autoSpaceDE/>
            <w:autoSpaceDN/>
            <w:bidi w:val="0"/>
            <w:adjustRightInd/>
            <w:snapToGrid/>
            <w:spacing w:line="540" w:lineRule="exac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fldChar w:fldCharType="begin"/>
          </w:r>
          <w:r>
            <w:rPr>
              <w:rFonts w:hint="eastAsia" w:ascii="宋体" w:hAnsi="宋体" w:eastAsia="宋体" w:cs="宋体"/>
              <w:b w:val="0"/>
              <w:bCs/>
              <w:sz w:val="24"/>
              <w:szCs w:val="24"/>
              <w:lang w:val="en-US" w:eastAsia="zh-CN"/>
            </w:rPr>
            <w:instrText xml:space="preserve"> HYPERLINK \l _Toc1880 </w:instrText>
          </w:r>
          <w:r>
            <w:rPr>
              <w:rFonts w:hint="eastAsia" w:ascii="宋体" w:hAnsi="宋体" w:eastAsia="宋体" w:cs="宋体"/>
              <w:b w:val="0"/>
              <w:bCs/>
              <w:sz w:val="24"/>
              <w:szCs w:val="24"/>
              <w:lang w:val="en-US" w:eastAsia="zh-CN"/>
            </w:rPr>
            <w:fldChar w:fldCharType="separate"/>
          </w:r>
          <w:r>
            <w:rPr>
              <w:rFonts w:hint="eastAsia" w:ascii="宋体" w:hAnsi="宋体" w:eastAsia="宋体" w:cs="宋体"/>
              <w:b w:val="0"/>
              <w:bCs/>
              <w:sz w:val="24"/>
              <w:szCs w:val="24"/>
              <w:lang w:val="en-US" w:eastAsia="zh-CN"/>
            </w:rPr>
            <w:t>（八）直接经济损失情况</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_Toc1880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5</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lang w:val="en-US" w:eastAsia="zh-CN"/>
            </w:rPr>
            <w:fldChar w:fldCharType="end"/>
          </w:r>
        </w:p>
        <w:p>
          <w:pPr>
            <w:pStyle w:val="12"/>
            <w:keepNext w:val="0"/>
            <w:keepLines w:val="0"/>
            <w:pageBreakBefore w:val="0"/>
            <w:tabs>
              <w:tab w:val="right" w:leader="dot" w:pos="8845"/>
            </w:tabs>
            <w:kinsoku/>
            <w:wordWrap/>
            <w:overflowPunct/>
            <w:topLinePunct w:val="0"/>
            <w:autoSpaceDE/>
            <w:autoSpaceDN/>
            <w:bidi w:val="0"/>
            <w:adjustRightInd/>
            <w:snapToGrid/>
            <w:spacing w:line="540" w:lineRule="exac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fldChar w:fldCharType="begin"/>
          </w:r>
          <w:r>
            <w:rPr>
              <w:rFonts w:hint="eastAsia" w:ascii="宋体" w:hAnsi="宋体" w:eastAsia="宋体" w:cs="宋体"/>
              <w:b w:val="0"/>
              <w:bCs/>
              <w:sz w:val="24"/>
              <w:szCs w:val="24"/>
              <w:lang w:val="en-US" w:eastAsia="zh-CN"/>
            </w:rPr>
            <w:instrText xml:space="preserve"> HYPERLINK \l _Toc21240 </w:instrText>
          </w:r>
          <w:r>
            <w:rPr>
              <w:rFonts w:hint="eastAsia" w:ascii="宋体" w:hAnsi="宋体" w:eastAsia="宋体" w:cs="宋体"/>
              <w:b w:val="0"/>
              <w:bCs/>
              <w:sz w:val="24"/>
              <w:szCs w:val="24"/>
              <w:lang w:val="en-US" w:eastAsia="zh-CN"/>
            </w:rPr>
            <w:fldChar w:fldCharType="separate"/>
          </w:r>
          <w:r>
            <w:rPr>
              <w:rFonts w:hint="eastAsia" w:ascii="宋体" w:hAnsi="宋体" w:eastAsia="宋体" w:cs="宋体"/>
              <w:b w:val="0"/>
              <w:bCs/>
              <w:sz w:val="24"/>
              <w:szCs w:val="24"/>
              <w:lang w:val="en-US" w:eastAsia="zh-CN"/>
            </w:rPr>
            <w:t>（九）属地、部门履职情况</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_Toc21240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5</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lang w:val="en-US" w:eastAsia="zh-CN"/>
            </w:rPr>
            <w:fldChar w:fldCharType="end"/>
          </w:r>
        </w:p>
        <w:p>
          <w:pPr>
            <w:pStyle w:val="11"/>
            <w:keepNext w:val="0"/>
            <w:keepLines w:val="0"/>
            <w:pageBreakBefore w:val="0"/>
            <w:tabs>
              <w:tab w:val="right" w:leader="dot" w:pos="8845"/>
            </w:tabs>
            <w:kinsoku/>
            <w:wordWrap/>
            <w:overflowPunct/>
            <w:topLinePunct w:val="0"/>
            <w:autoSpaceDE/>
            <w:autoSpaceDN/>
            <w:bidi w:val="0"/>
            <w:adjustRightInd/>
            <w:snapToGrid/>
            <w:spacing w:line="540" w:lineRule="exact"/>
            <w:textAlignment w:val="auto"/>
            <w:rPr>
              <w:b w:val="0"/>
              <w:bCs/>
              <w:sz w:val="24"/>
              <w:szCs w:val="24"/>
            </w:rPr>
          </w:pPr>
          <w:r>
            <w:rPr>
              <w:rFonts w:hint="eastAsia" w:ascii="方正小标宋_GBK" w:hAnsi="方正小标宋_GBK" w:eastAsia="方正小标宋_GBK" w:cs="方正小标宋_GBK"/>
              <w:b w:val="0"/>
              <w:bCs/>
              <w:sz w:val="24"/>
              <w:szCs w:val="24"/>
              <w:lang w:val="en-US" w:eastAsia="zh-CN"/>
            </w:rPr>
            <w:fldChar w:fldCharType="begin"/>
          </w:r>
          <w:r>
            <w:rPr>
              <w:rFonts w:hint="eastAsia" w:ascii="方正小标宋_GBK" w:hAnsi="方正小标宋_GBK" w:eastAsia="方正小标宋_GBK" w:cs="方正小标宋_GBK"/>
              <w:b w:val="0"/>
              <w:bCs/>
              <w:sz w:val="24"/>
              <w:szCs w:val="24"/>
              <w:lang w:val="en-US" w:eastAsia="zh-CN"/>
            </w:rPr>
            <w:instrText xml:space="preserve"> HYPERLINK \l _Toc12636 </w:instrText>
          </w:r>
          <w:r>
            <w:rPr>
              <w:rFonts w:hint="eastAsia" w:ascii="方正小标宋_GBK" w:hAnsi="方正小标宋_GBK" w:eastAsia="方正小标宋_GBK" w:cs="方正小标宋_GBK"/>
              <w:b w:val="0"/>
              <w:bCs/>
              <w:sz w:val="24"/>
              <w:szCs w:val="24"/>
              <w:lang w:val="en-US" w:eastAsia="zh-CN"/>
            </w:rPr>
            <w:fldChar w:fldCharType="separate"/>
          </w:r>
          <w:r>
            <w:rPr>
              <w:rFonts w:hint="eastAsia" w:ascii="黑体" w:hAnsi="黑体" w:eastAsia="黑体" w:cs="黑体"/>
              <w:b w:val="0"/>
              <w:bCs/>
              <w:sz w:val="24"/>
              <w:szCs w:val="24"/>
              <w:lang w:val="en-US" w:eastAsia="zh-CN"/>
            </w:rPr>
            <w:t>二、事故原因及性质</w:t>
          </w:r>
          <w:r>
            <w:rPr>
              <w:b w:val="0"/>
              <w:bCs/>
              <w:sz w:val="24"/>
              <w:szCs w:val="24"/>
            </w:rPr>
            <w:tab/>
          </w:r>
          <w:r>
            <w:rPr>
              <w:b w:val="0"/>
              <w:bCs/>
              <w:sz w:val="24"/>
              <w:szCs w:val="24"/>
            </w:rPr>
            <w:fldChar w:fldCharType="begin"/>
          </w:r>
          <w:r>
            <w:rPr>
              <w:b w:val="0"/>
              <w:bCs/>
              <w:sz w:val="24"/>
              <w:szCs w:val="24"/>
            </w:rPr>
            <w:instrText xml:space="preserve"> PAGEREF _Toc12636 \h </w:instrText>
          </w:r>
          <w:r>
            <w:rPr>
              <w:b w:val="0"/>
              <w:bCs/>
              <w:sz w:val="24"/>
              <w:szCs w:val="24"/>
            </w:rPr>
            <w:fldChar w:fldCharType="separate"/>
          </w:r>
          <w:r>
            <w:rPr>
              <w:b w:val="0"/>
              <w:bCs/>
              <w:sz w:val="24"/>
              <w:szCs w:val="24"/>
            </w:rPr>
            <w:t>5</w:t>
          </w:r>
          <w:r>
            <w:rPr>
              <w:b w:val="0"/>
              <w:bCs/>
              <w:sz w:val="24"/>
              <w:szCs w:val="24"/>
            </w:rPr>
            <w:fldChar w:fldCharType="end"/>
          </w:r>
          <w:r>
            <w:rPr>
              <w:rFonts w:hint="eastAsia" w:ascii="方正小标宋_GBK" w:hAnsi="方正小标宋_GBK" w:eastAsia="方正小标宋_GBK" w:cs="方正小标宋_GBK"/>
              <w:b w:val="0"/>
              <w:bCs/>
              <w:sz w:val="24"/>
              <w:szCs w:val="24"/>
              <w:lang w:val="en-US" w:eastAsia="zh-CN"/>
            </w:rPr>
            <w:fldChar w:fldCharType="end"/>
          </w:r>
        </w:p>
        <w:p>
          <w:pPr>
            <w:pStyle w:val="12"/>
            <w:keepNext w:val="0"/>
            <w:keepLines w:val="0"/>
            <w:pageBreakBefore w:val="0"/>
            <w:tabs>
              <w:tab w:val="right" w:leader="dot" w:pos="8845"/>
            </w:tabs>
            <w:kinsoku/>
            <w:wordWrap/>
            <w:overflowPunct/>
            <w:topLinePunct w:val="0"/>
            <w:autoSpaceDE/>
            <w:autoSpaceDN/>
            <w:bidi w:val="0"/>
            <w:adjustRightInd/>
            <w:snapToGrid/>
            <w:spacing w:line="540" w:lineRule="exac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fldChar w:fldCharType="begin"/>
          </w:r>
          <w:r>
            <w:rPr>
              <w:rFonts w:hint="eastAsia" w:ascii="宋体" w:hAnsi="宋体" w:eastAsia="宋体" w:cs="宋体"/>
              <w:b w:val="0"/>
              <w:bCs/>
              <w:sz w:val="24"/>
              <w:szCs w:val="24"/>
              <w:lang w:val="en-US" w:eastAsia="zh-CN"/>
            </w:rPr>
            <w:instrText xml:space="preserve"> HYPERLINK \l _Toc9112 </w:instrText>
          </w:r>
          <w:r>
            <w:rPr>
              <w:rFonts w:hint="eastAsia" w:ascii="宋体" w:hAnsi="宋体" w:eastAsia="宋体" w:cs="宋体"/>
              <w:b w:val="0"/>
              <w:bCs/>
              <w:sz w:val="24"/>
              <w:szCs w:val="24"/>
              <w:lang w:val="en-US" w:eastAsia="zh-CN"/>
            </w:rPr>
            <w:fldChar w:fldCharType="separate"/>
          </w:r>
          <w:r>
            <w:rPr>
              <w:rFonts w:hint="eastAsia" w:ascii="宋体" w:hAnsi="宋体" w:eastAsia="宋体" w:cs="宋体"/>
              <w:b w:val="0"/>
              <w:bCs/>
              <w:sz w:val="24"/>
              <w:szCs w:val="24"/>
              <w:lang w:val="en-US" w:eastAsia="zh-CN"/>
            </w:rPr>
            <w:t>（一）事故直接原因</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_Toc9112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5</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lang w:val="en-US" w:eastAsia="zh-CN"/>
            </w:rPr>
            <w:fldChar w:fldCharType="end"/>
          </w:r>
        </w:p>
        <w:p>
          <w:pPr>
            <w:pStyle w:val="12"/>
            <w:keepNext w:val="0"/>
            <w:keepLines w:val="0"/>
            <w:pageBreakBefore w:val="0"/>
            <w:tabs>
              <w:tab w:val="right" w:leader="dot" w:pos="8845"/>
            </w:tabs>
            <w:kinsoku/>
            <w:wordWrap/>
            <w:overflowPunct/>
            <w:topLinePunct w:val="0"/>
            <w:autoSpaceDE/>
            <w:autoSpaceDN/>
            <w:bidi w:val="0"/>
            <w:adjustRightInd/>
            <w:snapToGrid/>
            <w:spacing w:line="540" w:lineRule="exac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fldChar w:fldCharType="begin"/>
          </w:r>
          <w:r>
            <w:rPr>
              <w:rFonts w:hint="eastAsia" w:ascii="宋体" w:hAnsi="宋体" w:eastAsia="宋体" w:cs="宋体"/>
              <w:b w:val="0"/>
              <w:bCs/>
              <w:sz w:val="24"/>
              <w:szCs w:val="24"/>
              <w:lang w:val="en-US" w:eastAsia="zh-CN"/>
            </w:rPr>
            <w:instrText xml:space="preserve"> HYPERLINK \l _Toc28955 </w:instrText>
          </w:r>
          <w:r>
            <w:rPr>
              <w:rFonts w:hint="eastAsia" w:ascii="宋体" w:hAnsi="宋体" w:eastAsia="宋体" w:cs="宋体"/>
              <w:b w:val="0"/>
              <w:bCs/>
              <w:sz w:val="24"/>
              <w:szCs w:val="24"/>
              <w:lang w:val="en-US" w:eastAsia="zh-CN"/>
            </w:rPr>
            <w:fldChar w:fldCharType="separate"/>
          </w:r>
          <w:r>
            <w:rPr>
              <w:rFonts w:hint="eastAsia" w:ascii="宋体" w:hAnsi="宋体" w:eastAsia="宋体" w:cs="宋体"/>
              <w:b w:val="0"/>
              <w:bCs/>
              <w:sz w:val="24"/>
              <w:szCs w:val="24"/>
              <w:lang w:val="en-US" w:eastAsia="zh-CN"/>
            </w:rPr>
            <w:t>（二）事故间接原因</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_Toc28955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6</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lang w:val="en-US" w:eastAsia="zh-CN"/>
            </w:rPr>
            <w:fldChar w:fldCharType="end"/>
          </w:r>
        </w:p>
        <w:p>
          <w:pPr>
            <w:pStyle w:val="12"/>
            <w:keepNext w:val="0"/>
            <w:keepLines w:val="0"/>
            <w:pageBreakBefore w:val="0"/>
            <w:tabs>
              <w:tab w:val="right" w:leader="dot" w:pos="8845"/>
            </w:tabs>
            <w:kinsoku/>
            <w:wordWrap/>
            <w:overflowPunct/>
            <w:topLinePunct w:val="0"/>
            <w:autoSpaceDE/>
            <w:autoSpaceDN/>
            <w:bidi w:val="0"/>
            <w:adjustRightInd/>
            <w:snapToGrid/>
            <w:spacing w:line="540" w:lineRule="exac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fldChar w:fldCharType="begin"/>
          </w:r>
          <w:r>
            <w:rPr>
              <w:rFonts w:hint="eastAsia" w:ascii="宋体" w:hAnsi="宋体" w:eastAsia="宋体" w:cs="宋体"/>
              <w:b w:val="0"/>
              <w:bCs/>
              <w:sz w:val="24"/>
              <w:szCs w:val="24"/>
              <w:lang w:val="en-US" w:eastAsia="zh-CN"/>
            </w:rPr>
            <w:instrText xml:space="preserve"> HYPERLINK \l _Toc30365 </w:instrText>
          </w:r>
          <w:r>
            <w:rPr>
              <w:rFonts w:hint="eastAsia" w:ascii="宋体" w:hAnsi="宋体" w:eastAsia="宋体" w:cs="宋体"/>
              <w:b w:val="0"/>
              <w:bCs/>
              <w:sz w:val="24"/>
              <w:szCs w:val="24"/>
              <w:lang w:val="en-US" w:eastAsia="zh-CN"/>
            </w:rPr>
            <w:fldChar w:fldCharType="separate"/>
          </w:r>
          <w:r>
            <w:rPr>
              <w:rFonts w:hint="eastAsia" w:ascii="宋体" w:hAnsi="宋体" w:eastAsia="宋体" w:cs="宋体"/>
              <w:b w:val="0"/>
              <w:bCs/>
              <w:sz w:val="24"/>
              <w:szCs w:val="24"/>
              <w:lang w:val="en-US" w:eastAsia="zh-CN"/>
            </w:rPr>
            <w:t>（三）事故性质</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_Toc30365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6</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lang w:val="en-US" w:eastAsia="zh-CN"/>
            </w:rPr>
            <w:fldChar w:fldCharType="end"/>
          </w:r>
        </w:p>
        <w:p>
          <w:pPr>
            <w:pStyle w:val="11"/>
            <w:keepNext w:val="0"/>
            <w:keepLines w:val="0"/>
            <w:pageBreakBefore w:val="0"/>
            <w:tabs>
              <w:tab w:val="right" w:leader="dot" w:pos="8845"/>
            </w:tabs>
            <w:kinsoku/>
            <w:wordWrap/>
            <w:overflowPunct/>
            <w:topLinePunct w:val="0"/>
            <w:autoSpaceDE/>
            <w:autoSpaceDN/>
            <w:bidi w:val="0"/>
            <w:adjustRightInd/>
            <w:snapToGrid/>
            <w:spacing w:line="540" w:lineRule="exact"/>
            <w:textAlignment w:val="auto"/>
            <w:rPr>
              <w:b w:val="0"/>
              <w:bCs/>
              <w:sz w:val="24"/>
              <w:szCs w:val="24"/>
            </w:rPr>
          </w:pPr>
          <w:r>
            <w:rPr>
              <w:rFonts w:hint="eastAsia" w:ascii="方正小标宋_GBK" w:hAnsi="方正小标宋_GBK" w:eastAsia="方正小标宋_GBK" w:cs="方正小标宋_GBK"/>
              <w:b w:val="0"/>
              <w:bCs/>
              <w:sz w:val="24"/>
              <w:szCs w:val="24"/>
              <w:lang w:val="en-US" w:eastAsia="zh-CN"/>
            </w:rPr>
            <w:fldChar w:fldCharType="begin"/>
          </w:r>
          <w:r>
            <w:rPr>
              <w:rFonts w:hint="eastAsia" w:ascii="方正小标宋_GBK" w:hAnsi="方正小标宋_GBK" w:eastAsia="方正小标宋_GBK" w:cs="方正小标宋_GBK"/>
              <w:b w:val="0"/>
              <w:bCs/>
              <w:sz w:val="24"/>
              <w:szCs w:val="24"/>
              <w:lang w:val="en-US" w:eastAsia="zh-CN"/>
            </w:rPr>
            <w:instrText xml:space="preserve"> HYPERLINK \l _Toc19430 </w:instrText>
          </w:r>
          <w:r>
            <w:rPr>
              <w:rFonts w:hint="eastAsia" w:ascii="方正小标宋_GBK" w:hAnsi="方正小标宋_GBK" w:eastAsia="方正小标宋_GBK" w:cs="方正小标宋_GBK"/>
              <w:b w:val="0"/>
              <w:bCs/>
              <w:sz w:val="24"/>
              <w:szCs w:val="24"/>
              <w:lang w:val="en-US" w:eastAsia="zh-CN"/>
            </w:rPr>
            <w:fldChar w:fldCharType="separate"/>
          </w:r>
          <w:r>
            <w:rPr>
              <w:rFonts w:hint="eastAsia" w:ascii="黑体" w:hAnsi="黑体" w:eastAsia="黑体" w:cs="黑体"/>
              <w:b w:val="0"/>
              <w:bCs/>
              <w:sz w:val="24"/>
              <w:szCs w:val="24"/>
              <w:lang w:val="en-US" w:eastAsia="zh-CN"/>
            </w:rPr>
            <w:t>三、事故责任认定及处理建议</w:t>
          </w:r>
          <w:r>
            <w:rPr>
              <w:b w:val="0"/>
              <w:bCs/>
              <w:sz w:val="24"/>
              <w:szCs w:val="24"/>
            </w:rPr>
            <w:tab/>
          </w:r>
          <w:r>
            <w:rPr>
              <w:b w:val="0"/>
              <w:bCs/>
              <w:sz w:val="24"/>
              <w:szCs w:val="24"/>
            </w:rPr>
            <w:fldChar w:fldCharType="begin"/>
          </w:r>
          <w:r>
            <w:rPr>
              <w:b w:val="0"/>
              <w:bCs/>
              <w:sz w:val="24"/>
              <w:szCs w:val="24"/>
            </w:rPr>
            <w:instrText xml:space="preserve"> PAGEREF _Toc19430 \h </w:instrText>
          </w:r>
          <w:r>
            <w:rPr>
              <w:b w:val="0"/>
              <w:bCs/>
              <w:sz w:val="24"/>
              <w:szCs w:val="24"/>
            </w:rPr>
            <w:fldChar w:fldCharType="separate"/>
          </w:r>
          <w:r>
            <w:rPr>
              <w:b w:val="0"/>
              <w:bCs/>
              <w:sz w:val="24"/>
              <w:szCs w:val="24"/>
            </w:rPr>
            <w:t>6</w:t>
          </w:r>
          <w:r>
            <w:rPr>
              <w:b w:val="0"/>
              <w:bCs/>
              <w:sz w:val="24"/>
              <w:szCs w:val="24"/>
            </w:rPr>
            <w:fldChar w:fldCharType="end"/>
          </w:r>
          <w:r>
            <w:rPr>
              <w:rFonts w:hint="eastAsia" w:ascii="方正小标宋_GBK" w:hAnsi="方正小标宋_GBK" w:eastAsia="方正小标宋_GBK" w:cs="方正小标宋_GBK"/>
              <w:b w:val="0"/>
              <w:bCs/>
              <w:sz w:val="24"/>
              <w:szCs w:val="24"/>
              <w:lang w:val="en-US" w:eastAsia="zh-CN"/>
            </w:rPr>
            <w:fldChar w:fldCharType="end"/>
          </w:r>
        </w:p>
        <w:p>
          <w:pPr>
            <w:pStyle w:val="12"/>
            <w:keepNext w:val="0"/>
            <w:keepLines w:val="0"/>
            <w:pageBreakBefore w:val="0"/>
            <w:tabs>
              <w:tab w:val="right" w:leader="dot" w:pos="8845"/>
            </w:tabs>
            <w:kinsoku/>
            <w:wordWrap/>
            <w:overflowPunct/>
            <w:topLinePunct w:val="0"/>
            <w:autoSpaceDE/>
            <w:autoSpaceDN/>
            <w:bidi w:val="0"/>
            <w:adjustRightInd/>
            <w:snapToGrid/>
            <w:spacing w:line="540" w:lineRule="exac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fldChar w:fldCharType="begin"/>
          </w:r>
          <w:r>
            <w:rPr>
              <w:rFonts w:hint="eastAsia" w:ascii="宋体" w:hAnsi="宋体" w:eastAsia="宋体" w:cs="宋体"/>
              <w:b w:val="0"/>
              <w:bCs/>
              <w:sz w:val="24"/>
              <w:szCs w:val="24"/>
              <w:lang w:val="en-US" w:eastAsia="zh-CN"/>
            </w:rPr>
            <w:instrText xml:space="preserve"> HYPERLINK \l _Toc19151 </w:instrText>
          </w:r>
          <w:r>
            <w:rPr>
              <w:rFonts w:hint="eastAsia" w:ascii="宋体" w:hAnsi="宋体" w:eastAsia="宋体" w:cs="宋体"/>
              <w:b w:val="0"/>
              <w:bCs/>
              <w:sz w:val="24"/>
              <w:szCs w:val="24"/>
              <w:lang w:val="en-US" w:eastAsia="zh-CN"/>
            </w:rPr>
            <w:fldChar w:fldCharType="separate"/>
          </w:r>
          <w:r>
            <w:rPr>
              <w:rFonts w:hint="eastAsia" w:ascii="宋体" w:hAnsi="宋体" w:eastAsia="宋体" w:cs="宋体"/>
              <w:b w:val="0"/>
              <w:bCs/>
              <w:sz w:val="24"/>
              <w:szCs w:val="24"/>
              <w:lang w:val="en-US" w:eastAsia="zh-CN"/>
            </w:rPr>
            <w:t>（一）免于追究责任人员</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_Toc19151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6</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lang w:val="en-US" w:eastAsia="zh-CN"/>
            </w:rPr>
            <w:fldChar w:fldCharType="end"/>
          </w:r>
        </w:p>
        <w:p>
          <w:pPr>
            <w:pStyle w:val="12"/>
            <w:keepNext w:val="0"/>
            <w:keepLines w:val="0"/>
            <w:pageBreakBefore w:val="0"/>
            <w:tabs>
              <w:tab w:val="right" w:leader="dot" w:pos="8845"/>
            </w:tabs>
            <w:kinsoku/>
            <w:wordWrap/>
            <w:overflowPunct/>
            <w:topLinePunct w:val="0"/>
            <w:autoSpaceDE/>
            <w:autoSpaceDN/>
            <w:bidi w:val="0"/>
            <w:adjustRightInd/>
            <w:snapToGrid/>
            <w:spacing w:line="540" w:lineRule="exac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fldChar w:fldCharType="begin"/>
          </w:r>
          <w:r>
            <w:rPr>
              <w:rFonts w:hint="eastAsia" w:ascii="宋体" w:hAnsi="宋体" w:eastAsia="宋体" w:cs="宋体"/>
              <w:b w:val="0"/>
              <w:bCs/>
              <w:sz w:val="24"/>
              <w:szCs w:val="24"/>
              <w:lang w:val="en-US" w:eastAsia="zh-CN"/>
            </w:rPr>
            <w:instrText xml:space="preserve"> HYPERLINK \l _Toc309 </w:instrText>
          </w:r>
          <w:r>
            <w:rPr>
              <w:rFonts w:hint="eastAsia" w:ascii="宋体" w:hAnsi="宋体" w:eastAsia="宋体" w:cs="宋体"/>
              <w:b w:val="0"/>
              <w:bCs/>
              <w:sz w:val="24"/>
              <w:szCs w:val="24"/>
              <w:lang w:val="en-US" w:eastAsia="zh-CN"/>
            </w:rPr>
            <w:fldChar w:fldCharType="separate"/>
          </w:r>
          <w:r>
            <w:rPr>
              <w:rFonts w:hint="eastAsia" w:ascii="宋体" w:hAnsi="宋体" w:eastAsia="宋体" w:cs="宋体"/>
              <w:b w:val="0"/>
              <w:bCs/>
              <w:sz w:val="24"/>
              <w:szCs w:val="24"/>
              <w:lang w:val="en-US" w:eastAsia="zh-CN"/>
            </w:rPr>
            <w:t>（二）建议给予行政处罚（处理）的单位</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_Toc309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7</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lang w:val="en-US" w:eastAsia="zh-CN"/>
            </w:rPr>
            <w:fldChar w:fldCharType="end"/>
          </w:r>
        </w:p>
        <w:p>
          <w:pPr>
            <w:pStyle w:val="12"/>
            <w:keepNext w:val="0"/>
            <w:keepLines w:val="0"/>
            <w:pageBreakBefore w:val="0"/>
            <w:tabs>
              <w:tab w:val="right" w:leader="dot" w:pos="8845"/>
            </w:tabs>
            <w:kinsoku/>
            <w:wordWrap/>
            <w:overflowPunct/>
            <w:topLinePunct w:val="0"/>
            <w:autoSpaceDE/>
            <w:autoSpaceDN/>
            <w:bidi w:val="0"/>
            <w:adjustRightInd/>
            <w:snapToGrid/>
            <w:spacing w:line="540" w:lineRule="exac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fldChar w:fldCharType="begin"/>
          </w:r>
          <w:r>
            <w:rPr>
              <w:rFonts w:hint="eastAsia" w:ascii="宋体" w:hAnsi="宋体" w:eastAsia="宋体" w:cs="宋体"/>
              <w:b w:val="0"/>
              <w:bCs/>
              <w:sz w:val="24"/>
              <w:szCs w:val="24"/>
              <w:lang w:val="en-US" w:eastAsia="zh-CN"/>
            </w:rPr>
            <w:instrText xml:space="preserve"> HYPERLINK \l _Toc30290 </w:instrText>
          </w:r>
          <w:r>
            <w:rPr>
              <w:rFonts w:hint="eastAsia" w:ascii="宋体" w:hAnsi="宋体" w:eastAsia="宋体" w:cs="宋体"/>
              <w:b w:val="0"/>
              <w:bCs/>
              <w:sz w:val="24"/>
              <w:szCs w:val="24"/>
              <w:lang w:val="en-US" w:eastAsia="zh-CN"/>
            </w:rPr>
            <w:fldChar w:fldCharType="separate"/>
          </w:r>
          <w:r>
            <w:rPr>
              <w:rFonts w:hint="eastAsia" w:ascii="宋体" w:hAnsi="宋体" w:eastAsia="宋体" w:cs="宋体"/>
              <w:b w:val="0"/>
              <w:bCs/>
              <w:sz w:val="24"/>
              <w:szCs w:val="24"/>
              <w:lang w:val="en-US" w:eastAsia="zh-CN"/>
            </w:rPr>
            <w:t>（三）建议给予行政处罚（处理）的个人</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_Toc30290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7</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lang w:val="en-US" w:eastAsia="zh-CN"/>
            </w:rPr>
            <w:fldChar w:fldCharType="end"/>
          </w:r>
        </w:p>
        <w:p>
          <w:pPr>
            <w:pStyle w:val="11"/>
            <w:keepNext w:val="0"/>
            <w:keepLines w:val="0"/>
            <w:pageBreakBefore w:val="0"/>
            <w:tabs>
              <w:tab w:val="right" w:leader="dot" w:pos="8845"/>
            </w:tabs>
            <w:kinsoku/>
            <w:wordWrap/>
            <w:overflowPunct/>
            <w:topLinePunct w:val="0"/>
            <w:autoSpaceDE/>
            <w:autoSpaceDN/>
            <w:bidi w:val="0"/>
            <w:adjustRightInd/>
            <w:snapToGrid/>
            <w:spacing w:line="540" w:lineRule="exact"/>
            <w:textAlignment w:val="auto"/>
            <w:rPr>
              <w:b w:val="0"/>
              <w:bCs/>
              <w:sz w:val="24"/>
              <w:szCs w:val="24"/>
            </w:rPr>
          </w:pPr>
          <w:r>
            <w:rPr>
              <w:rFonts w:hint="eastAsia" w:ascii="方正小标宋_GBK" w:hAnsi="方正小标宋_GBK" w:eastAsia="方正小标宋_GBK" w:cs="方正小标宋_GBK"/>
              <w:b w:val="0"/>
              <w:bCs/>
              <w:sz w:val="24"/>
              <w:szCs w:val="24"/>
              <w:lang w:val="en-US" w:eastAsia="zh-CN"/>
            </w:rPr>
            <w:fldChar w:fldCharType="begin"/>
          </w:r>
          <w:r>
            <w:rPr>
              <w:rFonts w:hint="eastAsia" w:ascii="方正小标宋_GBK" w:hAnsi="方正小标宋_GBK" w:eastAsia="方正小标宋_GBK" w:cs="方正小标宋_GBK"/>
              <w:b w:val="0"/>
              <w:bCs/>
              <w:sz w:val="24"/>
              <w:szCs w:val="24"/>
              <w:lang w:val="en-US" w:eastAsia="zh-CN"/>
            </w:rPr>
            <w:instrText xml:space="preserve"> HYPERLINK \l _Toc2583 </w:instrText>
          </w:r>
          <w:r>
            <w:rPr>
              <w:rFonts w:hint="eastAsia" w:ascii="方正小标宋_GBK" w:hAnsi="方正小标宋_GBK" w:eastAsia="方正小标宋_GBK" w:cs="方正小标宋_GBK"/>
              <w:b w:val="0"/>
              <w:bCs/>
              <w:sz w:val="24"/>
              <w:szCs w:val="24"/>
              <w:lang w:val="en-US" w:eastAsia="zh-CN"/>
            </w:rPr>
            <w:fldChar w:fldCharType="separate"/>
          </w:r>
          <w:r>
            <w:rPr>
              <w:rFonts w:hint="eastAsia" w:ascii="黑体" w:hAnsi="黑体" w:eastAsia="黑体" w:cs="黑体"/>
              <w:b w:val="0"/>
              <w:bCs/>
              <w:sz w:val="24"/>
              <w:szCs w:val="24"/>
              <w:lang w:val="en-US" w:eastAsia="zh-CN"/>
            </w:rPr>
            <w:t>四、事故防范和整改措施</w:t>
          </w:r>
          <w:r>
            <w:rPr>
              <w:b w:val="0"/>
              <w:bCs/>
              <w:sz w:val="24"/>
              <w:szCs w:val="24"/>
            </w:rPr>
            <w:tab/>
          </w:r>
          <w:r>
            <w:rPr>
              <w:b w:val="0"/>
              <w:bCs/>
              <w:sz w:val="24"/>
              <w:szCs w:val="24"/>
            </w:rPr>
            <w:fldChar w:fldCharType="begin"/>
          </w:r>
          <w:r>
            <w:rPr>
              <w:b w:val="0"/>
              <w:bCs/>
              <w:sz w:val="24"/>
              <w:szCs w:val="24"/>
            </w:rPr>
            <w:instrText xml:space="preserve"> PAGEREF _Toc2583 \h </w:instrText>
          </w:r>
          <w:r>
            <w:rPr>
              <w:b w:val="0"/>
              <w:bCs/>
              <w:sz w:val="24"/>
              <w:szCs w:val="24"/>
            </w:rPr>
            <w:fldChar w:fldCharType="separate"/>
          </w:r>
          <w:r>
            <w:rPr>
              <w:b w:val="0"/>
              <w:bCs/>
              <w:sz w:val="24"/>
              <w:szCs w:val="24"/>
            </w:rPr>
            <w:t>8</w:t>
          </w:r>
          <w:r>
            <w:rPr>
              <w:b w:val="0"/>
              <w:bCs/>
              <w:sz w:val="24"/>
              <w:szCs w:val="24"/>
            </w:rPr>
            <w:fldChar w:fldCharType="end"/>
          </w:r>
          <w:r>
            <w:rPr>
              <w:rFonts w:hint="eastAsia" w:ascii="方正小标宋_GBK" w:hAnsi="方正小标宋_GBK" w:eastAsia="方正小标宋_GBK" w:cs="方正小标宋_GBK"/>
              <w:b w:val="0"/>
              <w:bCs/>
              <w:sz w:val="24"/>
              <w:szCs w:val="24"/>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b/>
              <w:sz w:val="28"/>
              <w:szCs w:val="28"/>
              <w:lang w:val="en-US" w:eastAsia="zh-CN"/>
            </w:rPr>
            <w:fldChar w:fldCharType="end"/>
          </w:r>
        </w:p>
      </w:sdtContent>
    </w:sdt>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sz w:val="44"/>
          <w:szCs w:val="44"/>
          <w:lang w:val="en-US" w:eastAsia="zh-CN"/>
        </w:rPr>
      </w:pPr>
      <w:bookmarkStart w:id="0" w:name="_Toc6751"/>
      <w:bookmarkStart w:id="1" w:name="_Toc25035"/>
      <w:bookmarkStart w:id="2" w:name="_Toc22454"/>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sz w:val="44"/>
          <w:szCs w:val="44"/>
          <w:lang w:val="en-US" w:eastAsia="zh-CN"/>
        </w:rPr>
        <w:sectPr>
          <w:footerReference r:id="rId4" w:type="default"/>
          <w:pgSz w:w="11906" w:h="16838"/>
          <w:pgMar w:top="2211" w:right="1474" w:bottom="1871" w:left="1587" w:header="851" w:footer="992" w:gutter="0"/>
          <w:pgNumType w:fmt="numberInDash"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清城石角清远市兴域铝业有限公司“2·24”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一般高处坠落事故调查报告</w:t>
      </w:r>
      <w:bookmarkEnd w:id="0"/>
      <w:bookmarkEnd w:id="1"/>
      <w:bookmarkEnd w:id="2"/>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2024年2月24日17时，位于清远市清城区石角镇界牌村委会的清远市兴域铝业有限公司，三名外包工程队工人，在进行车间顶棚维修作业时，顶棚发生坍塌。事故造成一人死亡，两人轻微受伤。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根据《中华人民共和国安全生产法》和《生产安全事故报告和调查处理条例》（国务院令第493号）的有关规定,清城区人民政府成立由区应急管理局、区住建局、市公安局清城分局、区总工会、石角镇人民政府等有关单位人员组成清城石角清远市兴域铝业有限公司“2·24”一般高处坠落事故调查组（以下简称“事故调查组”）。事故调查组经调查取证、现场勘察，查清了事故发生原因，认定事故性质，明晰事故责任，提出处理建议及防范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经调查认定，清城石角清远市兴域铝业有限公司“2·24”一般高处坠落事故是一起生产安全责任事故。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黑体" w:hAnsi="黑体" w:eastAsia="黑体" w:cs="黑体"/>
          <w:sz w:val="32"/>
          <w:szCs w:val="32"/>
          <w:lang w:val="en-US" w:eastAsia="zh-CN"/>
        </w:rPr>
      </w:pPr>
      <w:bookmarkStart w:id="3" w:name="_Toc3290"/>
      <w:r>
        <w:rPr>
          <w:rFonts w:hint="eastAsia" w:ascii="黑体" w:hAnsi="黑体" w:eastAsia="黑体" w:cs="黑体"/>
          <w:sz w:val="32"/>
          <w:szCs w:val="32"/>
          <w:lang w:val="en-US" w:eastAsia="zh-CN"/>
        </w:rPr>
        <w:t>一、事故基本情况</w:t>
      </w:r>
      <w:bookmarkEnd w:id="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sz w:val="32"/>
          <w:szCs w:val="32"/>
          <w:lang w:eastAsia="zh-CN"/>
        </w:rPr>
      </w:pPr>
      <w:bookmarkStart w:id="4" w:name="_Toc13464"/>
      <w:r>
        <w:rPr>
          <w:rFonts w:hint="eastAsia" w:ascii="楷体_GB2312" w:hAnsi="楷体_GB2312" w:eastAsia="楷体_GB2312" w:cs="楷体_GB2312"/>
          <w:sz w:val="32"/>
          <w:szCs w:val="32"/>
          <w:lang w:eastAsia="zh-CN"/>
        </w:rPr>
        <w:t>（一）事故相关单位基本情况</w:t>
      </w:r>
      <w:bookmarkEnd w:id="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1.清远市兴域铝业有限公司（简称“兴域公司”），类型：有限责任公司（自然人独资）；统一社会信用代码：9144180275834522N；法定代表人：</w:t>
      </w:r>
      <w:r>
        <w:rPr>
          <w:rFonts w:hint="default" w:ascii="仿宋_GB2312" w:hAnsi="仿宋_GB2312" w:eastAsia="仿宋_GB2312" w:cs="仿宋_GB2312"/>
          <w:color w:val="auto"/>
          <w:sz w:val="32"/>
          <w:szCs w:val="32"/>
          <w:lang w:val="en" w:eastAsia="zh-CN"/>
        </w:rPr>
        <w:t>邝某兴</w:t>
      </w:r>
      <w:r>
        <w:rPr>
          <w:rFonts w:hint="eastAsia" w:ascii="仿宋_GB2312" w:hAnsi="仿宋_GB2312" w:eastAsia="仿宋_GB2312" w:cs="仿宋_GB2312"/>
          <w:color w:val="auto"/>
          <w:sz w:val="32"/>
          <w:szCs w:val="32"/>
          <w:lang w:val="en-US" w:eastAsia="zh-CN"/>
        </w:rPr>
        <w:t>；经营范围：生产、加工、销售：铝型材、铝合金、锌铝制品；物业管理；租赁业；市场管理。注册资本：人民币壹仟万元：成立日期：2004年2月18日；地址：清远市清城区石角镇界牌朱江村（北江工业园内）；登记机关：清远市清城区市场监督管理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i w:val="0"/>
          <w:iCs w:val="0"/>
          <w:caps w:val="0"/>
          <w:color w:val="auto"/>
          <w:spacing w:val="0"/>
          <w:sz w:val="32"/>
          <w:szCs w:val="32"/>
          <w:shd w:val="clear" w:fill="FFFFFF"/>
        </w:rPr>
        <w:t>润德铝业（清远市）有限公司</w:t>
      </w:r>
      <w:r>
        <w:rPr>
          <w:rFonts w:hint="eastAsia" w:ascii="仿宋_GB2312" w:hAnsi="仿宋_GB2312" w:eastAsia="仿宋_GB2312" w:cs="仿宋_GB2312"/>
          <w:i w:val="0"/>
          <w:iCs w:val="0"/>
          <w:caps w:val="0"/>
          <w:color w:val="auto"/>
          <w:spacing w:val="0"/>
          <w:sz w:val="32"/>
          <w:szCs w:val="32"/>
          <w:shd w:val="clear" w:fill="FFFFFF"/>
          <w:lang w:eastAsia="zh-CN"/>
        </w:rPr>
        <w:t>（简称“润德公司”），</w:t>
      </w:r>
      <w:r>
        <w:rPr>
          <w:rFonts w:hint="eastAsia" w:ascii="仿宋_GB2312" w:hAnsi="仿宋_GB2312" w:eastAsia="仿宋_GB2312" w:cs="仿宋_GB2312"/>
          <w:color w:val="auto"/>
          <w:sz w:val="32"/>
          <w:szCs w:val="32"/>
          <w:lang w:val="en-US" w:eastAsia="zh-CN"/>
        </w:rPr>
        <w:t>类型：有限责任公司；统一社会信用代码：91441802MA53QAK13K；法定代表人：林思思；经营范围：</w:t>
      </w:r>
      <w:r>
        <w:rPr>
          <w:rFonts w:hint="eastAsia" w:ascii="仿宋_GB2312" w:hAnsi="仿宋_GB2312" w:eastAsia="仿宋_GB2312" w:cs="仿宋_GB2312"/>
          <w:i w:val="0"/>
          <w:iCs w:val="0"/>
          <w:caps w:val="0"/>
          <w:color w:val="auto"/>
          <w:spacing w:val="0"/>
          <w:sz w:val="32"/>
          <w:szCs w:val="32"/>
          <w:shd w:val="clear" w:fill="FFFFFF"/>
        </w:rPr>
        <w:t>生产、加工、销售：有色金属（限制类除外）、有色金属合金制品。（依法须经批准的项目，经相关部门批准后方可开展经营活动）</w:t>
      </w:r>
      <w:r>
        <w:rPr>
          <w:rFonts w:hint="eastAsia" w:ascii="仿宋_GB2312" w:hAnsi="仿宋_GB2312" w:eastAsia="仿宋_GB2312" w:cs="仿宋_GB2312"/>
          <w:color w:val="auto"/>
          <w:sz w:val="32"/>
          <w:szCs w:val="32"/>
          <w:lang w:val="en-US" w:eastAsia="zh-CN"/>
        </w:rPr>
        <w:t>；注册资本：人民币叁仟万元：成立日期：2019年9月11日；地址：</w:t>
      </w:r>
      <w:r>
        <w:rPr>
          <w:rFonts w:hint="eastAsia" w:ascii="仿宋_GB2312" w:hAnsi="仿宋_GB2312" w:eastAsia="仿宋_GB2312" w:cs="仿宋_GB2312"/>
          <w:i w:val="0"/>
          <w:iCs w:val="0"/>
          <w:caps w:val="0"/>
          <w:color w:val="auto"/>
          <w:spacing w:val="0"/>
          <w:sz w:val="32"/>
          <w:szCs w:val="32"/>
          <w:shd w:val="clear" w:color="auto" w:fill="auto"/>
        </w:rPr>
        <w:t>清远市清城区石角镇界牌北江工业园内厂房A自编02号</w:t>
      </w:r>
      <w:r>
        <w:rPr>
          <w:rFonts w:hint="eastAsia" w:ascii="仿宋_GB2312" w:hAnsi="仿宋_GB2312" w:eastAsia="仿宋_GB2312" w:cs="仿宋_GB2312"/>
          <w:color w:val="auto"/>
          <w:sz w:val="32"/>
          <w:szCs w:val="32"/>
          <w:shd w:val="clear" w:color="auto" w:fill="auto"/>
          <w:lang w:val="en-US" w:eastAsia="zh-CN"/>
        </w:rPr>
        <w:t>；登记</w:t>
      </w:r>
      <w:r>
        <w:rPr>
          <w:rFonts w:hint="eastAsia" w:ascii="仿宋_GB2312" w:hAnsi="仿宋_GB2312" w:eastAsia="仿宋_GB2312" w:cs="仿宋_GB2312"/>
          <w:color w:val="auto"/>
          <w:sz w:val="32"/>
          <w:szCs w:val="32"/>
          <w:lang w:val="en-US" w:eastAsia="zh-CN"/>
        </w:rPr>
        <w:t>机关：清远市清城区市场监督管理局。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color w:val="auto"/>
          <w:sz w:val="32"/>
          <w:szCs w:val="32"/>
          <w:lang w:val="en-US" w:eastAsia="zh-CN"/>
        </w:rPr>
      </w:pPr>
      <w:bookmarkStart w:id="5" w:name="_Toc8588"/>
      <w:r>
        <w:rPr>
          <w:rFonts w:hint="eastAsia" w:ascii="楷体_GB2312" w:hAnsi="楷体_GB2312" w:eastAsia="楷体_GB2312" w:cs="楷体_GB2312"/>
          <w:color w:val="auto"/>
          <w:sz w:val="32"/>
          <w:szCs w:val="32"/>
          <w:lang w:val="en-US" w:eastAsia="zh-CN"/>
        </w:rPr>
        <w:t>（二）事故相关人员基本情况</w:t>
      </w:r>
      <w:bookmarkEnd w:id="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1.死者朱某青，男，身份证号：43242619700******8，住址：湖南省桃源县******。经核查，朱某青不持有《特种作业操作证》（作业类别：高处作业）。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2.林某龙（自然人生产经营单位），男，身份证号：44180219880******6，住址：广东省清远市清城区石角镇******。经核查，林某龙不持有《特种作业操作证》（作业类别：高处作业）。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3.邝某樑，男，身份证号：44068219860******8，住址：广东省佛山市南海区******。经核查，兴域公司法定代表人</w:t>
      </w:r>
      <w:r>
        <w:rPr>
          <w:rFonts w:hint="default" w:ascii="仿宋_GB2312" w:hAnsi="仿宋_GB2312" w:eastAsia="仿宋_GB2312" w:cs="仿宋_GB2312"/>
          <w:color w:val="auto"/>
          <w:sz w:val="32"/>
          <w:szCs w:val="32"/>
          <w:lang w:val="en" w:eastAsia="zh-CN"/>
        </w:rPr>
        <w:t>邝某兴</w:t>
      </w:r>
      <w:r>
        <w:rPr>
          <w:rFonts w:hint="eastAsia" w:ascii="仿宋_GB2312" w:hAnsi="仿宋_GB2312" w:eastAsia="仿宋_GB2312" w:cs="仿宋_GB2312"/>
          <w:color w:val="auto"/>
          <w:sz w:val="32"/>
          <w:szCs w:val="32"/>
          <w:lang w:val="en-US" w:eastAsia="zh-CN"/>
        </w:rPr>
        <w:t>与邝某樑为父子关系，自2017年起，</w:t>
      </w:r>
      <w:r>
        <w:rPr>
          <w:rFonts w:hint="default" w:ascii="仿宋_GB2312" w:hAnsi="仿宋_GB2312" w:eastAsia="仿宋_GB2312" w:cs="仿宋_GB2312"/>
          <w:color w:val="auto"/>
          <w:sz w:val="32"/>
          <w:szCs w:val="32"/>
          <w:lang w:val="en" w:eastAsia="zh-CN"/>
        </w:rPr>
        <w:t>邝某兴</w:t>
      </w:r>
      <w:r>
        <w:rPr>
          <w:rFonts w:hint="eastAsia" w:ascii="仿宋_GB2312" w:hAnsi="仿宋_GB2312" w:eastAsia="仿宋_GB2312" w:cs="仿宋_GB2312"/>
          <w:color w:val="auto"/>
          <w:sz w:val="32"/>
          <w:szCs w:val="32"/>
          <w:lang w:val="en-US" w:eastAsia="zh-CN"/>
        </w:rPr>
        <w:t>因年龄和健康原因已不参与公司的日常管理工作，由邝某樑实际负责公司决策经营。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sz w:val="32"/>
          <w:szCs w:val="32"/>
          <w:lang w:val="en-US" w:eastAsia="zh-CN"/>
        </w:rPr>
      </w:pPr>
      <w:bookmarkStart w:id="6" w:name="_Toc20819"/>
      <w:r>
        <w:rPr>
          <w:rFonts w:hint="eastAsia" w:ascii="楷体_GB2312" w:hAnsi="楷体_GB2312" w:eastAsia="楷体_GB2312" w:cs="楷体_GB2312"/>
          <w:sz w:val="32"/>
          <w:szCs w:val="32"/>
          <w:lang w:val="en-US" w:eastAsia="zh-CN"/>
        </w:rPr>
        <w:t>（三）合同（协议)签订情况</w:t>
      </w:r>
      <w:bookmarkEnd w:id="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1.2019年9月，兴域公司与润德公司签订《房屋租赁合同》，兴域公司将厂区自编2号车间租赁给润德公司进行生产、办公使用，面积约1000平方米，并约定车间的日常维护由兴域公司负责。润德公司沿用兴域公司生产资质进行生产经营活动，并以兴域公司开具票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2.从2014年起，林某龙以个人名义承接兴域公司车间厂房等相关维修作业。2024年1月，兴域公司负责人邝某樑与林某龙达成口头约定，按每平方米42元定价，由林某龙承接涉事棚顶的维修作业。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3.2024年2月，林某龙与朱某青等7名工人达成口头约定，林某龙以支付每天500元报酬雇佣其进行棚顶维修作业。</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outlineLvl w:val="1"/>
        <w:rPr>
          <w:rFonts w:hint="eastAsia"/>
          <w:lang w:val="en-US" w:eastAsia="zh-CN"/>
        </w:rPr>
      </w:pPr>
      <w:bookmarkStart w:id="7" w:name="_Toc13447"/>
      <w:r>
        <w:rPr>
          <w:rFonts w:hint="eastAsia" w:ascii="楷体_GB2312" w:hAnsi="楷体_GB2312" w:eastAsia="楷体_GB2312" w:cs="楷体_GB2312"/>
          <w:sz w:val="32"/>
          <w:szCs w:val="32"/>
          <w:lang w:val="en-US" w:eastAsia="zh-CN"/>
        </w:rPr>
        <w:t>现场勘察情况</w:t>
      </w:r>
      <w:bookmarkEnd w:id="7"/>
    </w:p>
    <w:p>
      <w:pPr>
        <w:pStyle w:val="2"/>
        <w:rPr>
          <w:rFonts w:hint="eastAsia"/>
          <w:lang w:val="en-US" w:eastAsia="zh-CN"/>
        </w:rPr>
      </w:pPr>
      <w:r>
        <w:rPr>
          <w:rFonts w:hint="eastAsia"/>
          <w:lang w:val="en-US" w:eastAsia="zh-CN"/>
        </w:rPr>
        <w:drawing>
          <wp:inline distT="0" distB="0" distL="114300" distR="114300">
            <wp:extent cx="2784475" cy="2088515"/>
            <wp:effectExtent l="0" t="0" r="15875" b="6985"/>
            <wp:docPr id="1" name="图片 1" descr="0a2200882ee1b39295c78df3eede5fae"/>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0a2200882ee1b39295c78df3eede5fae"/>
                    <pic:cNvPicPr>
                      <a:picLocks noChangeAspect="true"/>
                    </pic:cNvPicPr>
                  </pic:nvPicPr>
                  <pic:blipFill>
                    <a:blip r:embed="rId7"/>
                    <a:stretch>
                      <a:fillRect/>
                    </a:stretch>
                  </pic:blipFill>
                  <pic:spPr>
                    <a:xfrm>
                      <a:off x="0" y="0"/>
                      <a:ext cx="2784475" cy="2088515"/>
                    </a:xfrm>
                    <a:prstGeom prst="rect">
                      <a:avLst/>
                    </a:prstGeom>
                  </pic:spPr>
                </pic:pic>
              </a:graphicData>
            </a:graphic>
          </wp:inline>
        </w:drawing>
      </w:r>
      <w:r>
        <w:rPr>
          <w:rFonts w:hint="eastAsia"/>
          <w:lang w:val="en-US" w:eastAsia="zh-CN"/>
        </w:rPr>
        <w:drawing>
          <wp:inline distT="0" distB="0" distL="114300" distR="114300">
            <wp:extent cx="2782570" cy="2087880"/>
            <wp:effectExtent l="0" t="0" r="17780" b="7620"/>
            <wp:docPr id="2" name="图片 2" descr="7c1fc8a9162dd0a4a78b10b66bba229d"/>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descr="7c1fc8a9162dd0a4a78b10b66bba229d"/>
                    <pic:cNvPicPr>
                      <a:picLocks noChangeAspect="true"/>
                    </pic:cNvPicPr>
                  </pic:nvPicPr>
                  <pic:blipFill>
                    <a:blip r:embed="rId8"/>
                    <a:stretch>
                      <a:fillRect/>
                    </a:stretch>
                  </pic:blipFill>
                  <pic:spPr>
                    <a:xfrm>
                      <a:off x="0" y="0"/>
                      <a:ext cx="2782570" cy="2087880"/>
                    </a:xfrm>
                    <a:prstGeom prst="rect">
                      <a:avLst/>
                    </a:prstGeom>
                  </pic:spPr>
                </pic:pic>
              </a:graphicData>
            </a:graphic>
          </wp:inline>
        </w:drawing>
      </w:r>
    </w:p>
    <w:p>
      <w:pPr>
        <w:pStyle w:val="2"/>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图1                            图2</w:t>
      </w:r>
    </w:p>
    <w:p>
      <w:pPr>
        <w:pStyle w:val="2"/>
        <w:rPr>
          <w:rFonts w:hint="eastAsia"/>
          <w:lang w:val="en-US" w:eastAsia="zh-CN"/>
        </w:rPr>
      </w:pPr>
      <w:r>
        <w:rPr>
          <w:rFonts w:hint="eastAsia"/>
          <w:lang w:val="en-US" w:eastAsia="zh-CN"/>
        </w:rPr>
        <w:drawing>
          <wp:inline distT="0" distB="0" distL="114300" distR="114300">
            <wp:extent cx="2775585" cy="3721735"/>
            <wp:effectExtent l="0" t="0" r="5715" b="12065"/>
            <wp:docPr id="3" name="图片 3" descr="f4606524473a95cec3d36ee0aef20f1d"/>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descr="f4606524473a95cec3d36ee0aef20f1d"/>
                    <pic:cNvPicPr>
                      <a:picLocks noChangeAspect="true"/>
                    </pic:cNvPicPr>
                  </pic:nvPicPr>
                  <pic:blipFill>
                    <a:blip r:embed="rId9"/>
                    <a:stretch>
                      <a:fillRect/>
                    </a:stretch>
                  </pic:blipFill>
                  <pic:spPr>
                    <a:xfrm>
                      <a:off x="0" y="0"/>
                      <a:ext cx="2775585" cy="3721735"/>
                    </a:xfrm>
                    <a:prstGeom prst="rect">
                      <a:avLst/>
                    </a:prstGeom>
                  </pic:spPr>
                </pic:pic>
              </a:graphicData>
            </a:graphic>
          </wp:inline>
        </w:drawing>
      </w:r>
      <w:r>
        <w:rPr>
          <w:rFonts w:hint="eastAsia"/>
          <w:lang w:val="en-US" w:eastAsia="zh-CN"/>
        </w:rPr>
        <w:drawing>
          <wp:inline distT="0" distB="0" distL="114300" distR="114300">
            <wp:extent cx="2775585" cy="3722370"/>
            <wp:effectExtent l="0" t="0" r="5715" b="11430"/>
            <wp:docPr id="4" name="图片 4" descr="51e6f648b24709b4dfcad715aa3f9983"/>
            <wp:cNvGraphicFramePr/>
            <a:graphic xmlns:a="http://schemas.openxmlformats.org/drawingml/2006/main">
              <a:graphicData uri="http://schemas.openxmlformats.org/drawingml/2006/picture">
                <pic:pic xmlns:pic="http://schemas.openxmlformats.org/drawingml/2006/picture">
                  <pic:nvPicPr>
                    <pic:cNvPr id="4" name="图片 4" descr="51e6f648b24709b4dfcad715aa3f9983"/>
                    <pic:cNvPicPr/>
                  </pic:nvPicPr>
                  <pic:blipFill>
                    <a:blip r:embed="rId10"/>
                    <a:stretch>
                      <a:fillRect/>
                    </a:stretch>
                  </pic:blipFill>
                  <pic:spPr>
                    <a:xfrm>
                      <a:off x="0" y="0"/>
                      <a:ext cx="2775585" cy="3722370"/>
                    </a:xfrm>
                    <a:prstGeom prst="rect">
                      <a:avLst/>
                    </a:prstGeom>
                  </pic:spPr>
                </pic:pic>
              </a:graphicData>
            </a:graphic>
          </wp:inline>
        </w:drawing>
      </w:r>
    </w:p>
    <w:p>
      <w:pPr>
        <w:pStyle w:val="2"/>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图3                             图4</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1.涉事棚顶从2024年2月12日开始维修，棚顶为轻铁皮</w:t>
      </w:r>
      <w:r>
        <w:rPr>
          <w:rFonts w:hint="eastAsia" w:ascii="仿宋_GB2312" w:hAnsi="仿宋_GB2312" w:eastAsia="仿宋_GB2312" w:cs="仿宋_GB2312"/>
          <w:color w:val="auto"/>
          <w:sz w:val="32"/>
          <w:szCs w:val="32"/>
          <w:lang w:val="en-US" w:eastAsia="zh-CN"/>
        </w:rPr>
        <w:t>结构</w:t>
      </w:r>
      <w:r>
        <w:rPr>
          <w:rFonts w:hint="eastAsia" w:ascii="仿宋_GB2312" w:hAnsi="仿宋_GB2312" w:eastAsia="仿宋_GB2312" w:cs="仿宋_GB2312"/>
          <w:sz w:val="32"/>
          <w:szCs w:val="32"/>
          <w:lang w:val="en-US" w:eastAsia="zh-CN"/>
        </w:rPr>
        <w:t>，投入使用时间较长，钢结构支架受自然环境影响，已呈现老化生锈。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2.现场地面留有两套安全绳。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3.经核查，作业期间朱某青并未使用安全绳。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color w:val="auto"/>
          <w:sz w:val="32"/>
          <w:szCs w:val="32"/>
          <w:lang w:val="en-US" w:eastAsia="zh-CN"/>
        </w:rPr>
      </w:pPr>
      <w:bookmarkStart w:id="8" w:name="_Toc28675"/>
      <w:r>
        <w:rPr>
          <w:rFonts w:hint="eastAsia" w:ascii="楷体_GB2312" w:hAnsi="楷体_GB2312" w:eastAsia="楷体_GB2312" w:cs="楷体_GB2312"/>
          <w:color w:val="auto"/>
          <w:sz w:val="32"/>
          <w:szCs w:val="32"/>
          <w:lang w:val="en-US" w:eastAsia="zh-CN"/>
        </w:rPr>
        <w:t>（五）事故经过情况</w:t>
      </w:r>
      <w:bookmarkEnd w:id="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_GB2312" w:hAnsi="楷体_GB2312" w:eastAsia="楷体_GB2312" w:cs="楷体_GB2312"/>
          <w:sz w:val="32"/>
          <w:szCs w:val="32"/>
          <w:lang w:val="en-US" w:eastAsia="zh-CN"/>
        </w:rPr>
      </w:pPr>
      <w:r>
        <w:rPr>
          <w:rFonts w:hint="eastAsia" w:ascii="仿宋_GB2312" w:hAnsi="仿宋_GB2312" w:eastAsia="仿宋_GB2312" w:cs="仿宋_GB2312"/>
          <w:sz w:val="32"/>
          <w:szCs w:val="32"/>
          <w:lang w:val="en-US" w:eastAsia="zh-CN"/>
        </w:rPr>
        <w:t>2024年2月24日上午，林某龙与朱某青等7名工人在棚顶进行维修作业。约17时，工人在棚顶进行维修收尾作业，朱某青与两名工人在行走至棚顶北面位置时，棚顶出现缓慢倾斜，随后整体坍塌，朱某青与两名工人先后坠落地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sz w:val="32"/>
          <w:szCs w:val="32"/>
          <w:lang w:val="en-US" w:eastAsia="zh-CN"/>
        </w:rPr>
      </w:pPr>
      <w:bookmarkStart w:id="9" w:name="_Toc6194"/>
      <w:r>
        <w:rPr>
          <w:rFonts w:hint="eastAsia" w:ascii="楷体_GB2312" w:hAnsi="楷体_GB2312" w:eastAsia="楷体_GB2312" w:cs="楷体_GB2312"/>
          <w:sz w:val="32"/>
          <w:szCs w:val="32"/>
          <w:lang w:val="en-US" w:eastAsia="zh-CN"/>
        </w:rPr>
        <w:t>（六）应急处置情况</w:t>
      </w:r>
      <w:bookmarkEnd w:id="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事发时，刚从棚顶返回地面喝水休息的林某龙听见响声并见到有3名工人从棚顶坠落地面，随即拨打120电话。经医院抢救，朱某青因抢救无效死亡，另外两名工人轻微受伤。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color w:val="auto"/>
          <w:sz w:val="32"/>
          <w:szCs w:val="32"/>
          <w:lang w:val="en-US" w:eastAsia="zh-CN"/>
        </w:rPr>
      </w:pPr>
      <w:bookmarkStart w:id="10" w:name="_Toc12780"/>
      <w:r>
        <w:rPr>
          <w:rFonts w:hint="eastAsia" w:ascii="楷体_GB2312" w:hAnsi="楷体_GB2312" w:eastAsia="楷体_GB2312" w:cs="楷体_GB2312"/>
          <w:color w:val="auto"/>
          <w:sz w:val="32"/>
          <w:szCs w:val="32"/>
          <w:lang w:val="en-US" w:eastAsia="zh-CN"/>
        </w:rPr>
        <w:t>（七）善后处置情况</w:t>
      </w:r>
      <w:bookmarkEnd w:id="1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经清城区石角镇人民调解委员会调解，兴域公司与朱某青家属达成赔偿协议，相关善后工作已经妥善处理完毕。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color w:val="auto"/>
          <w:sz w:val="32"/>
          <w:szCs w:val="32"/>
          <w:lang w:val="en-US" w:eastAsia="zh-CN"/>
        </w:rPr>
      </w:pPr>
      <w:bookmarkStart w:id="11" w:name="_Toc1880"/>
      <w:r>
        <w:rPr>
          <w:rFonts w:hint="eastAsia" w:ascii="楷体_GB2312" w:hAnsi="楷体_GB2312" w:eastAsia="楷体_GB2312" w:cs="楷体_GB2312"/>
          <w:color w:val="auto"/>
          <w:sz w:val="32"/>
          <w:szCs w:val="32"/>
          <w:lang w:val="en-US" w:eastAsia="zh-CN"/>
        </w:rPr>
        <w:t>（八）直接经济损失情况</w:t>
      </w:r>
      <w:bookmarkEnd w:id="1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事故造成直接经济损失约150万元。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color w:val="auto"/>
          <w:sz w:val="32"/>
          <w:szCs w:val="32"/>
          <w:lang w:val="en-US" w:eastAsia="zh-CN"/>
        </w:rPr>
      </w:pPr>
      <w:bookmarkStart w:id="12" w:name="_Toc21240"/>
      <w:r>
        <w:rPr>
          <w:rFonts w:hint="eastAsia" w:ascii="楷体_GB2312" w:hAnsi="楷体_GB2312" w:eastAsia="楷体_GB2312" w:cs="楷体_GB2312"/>
          <w:color w:val="auto"/>
          <w:sz w:val="32"/>
          <w:szCs w:val="32"/>
          <w:lang w:val="en-US" w:eastAsia="zh-CN"/>
        </w:rPr>
        <w:t>（九）属地、部门履职情况</w:t>
      </w:r>
      <w:bookmarkEnd w:id="1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石角镇政府、清城区应急管理局作为</w:t>
      </w:r>
      <w:r>
        <w:rPr>
          <w:rFonts w:hint="eastAsia" w:ascii="仿宋_GB2312" w:hAnsi="仿宋_GB2312" w:eastAsia="仿宋_GB2312" w:cs="仿宋_GB2312"/>
          <w:sz w:val="32"/>
          <w:szCs w:val="32"/>
          <w:lang w:val="en-US" w:eastAsia="zh-CN"/>
        </w:rPr>
        <w:t>兴域公司属地管理和行业主管部门，有按照每年度执法计划对</w:t>
      </w:r>
      <w:r>
        <w:rPr>
          <w:rFonts w:hint="eastAsia" w:ascii="仿宋_GB2312" w:hAnsi="仿宋_GB2312" w:eastAsia="仿宋_GB2312" w:cs="仿宋_GB2312"/>
          <w:color w:val="auto"/>
          <w:sz w:val="32"/>
          <w:szCs w:val="32"/>
          <w:lang w:val="en-US" w:eastAsia="zh-CN"/>
        </w:rPr>
        <w:t>兴域公司</w:t>
      </w:r>
      <w:r>
        <w:rPr>
          <w:rFonts w:hint="eastAsia" w:ascii="仿宋_GB2312" w:hAnsi="仿宋_GB2312" w:eastAsia="仿宋_GB2312" w:cs="仿宋_GB2312"/>
          <w:sz w:val="32"/>
          <w:szCs w:val="32"/>
          <w:lang w:val="en-US" w:eastAsia="zh-CN"/>
        </w:rPr>
        <w:t>开展安全生产检查工作，对发现的安全隐患能及时发出执法文书及完成闭环执法，但督促兴域公司落实对外包单位（个人）的安全生产统一协调、管理工作不够细致。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bookmarkStart w:id="13" w:name="_Toc12636"/>
      <w:r>
        <w:rPr>
          <w:rFonts w:hint="eastAsia" w:ascii="黑体" w:hAnsi="黑体" w:eastAsia="黑体" w:cs="黑体"/>
          <w:sz w:val="32"/>
          <w:szCs w:val="32"/>
          <w:lang w:val="en-US" w:eastAsia="zh-CN"/>
        </w:rPr>
        <w:t>二、事故原因及性质</w:t>
      </w:r>
      <w:bookmarkEnd w:id="1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val="en-US" w:eastAsia="zh-CN"/>
        </w:rPr>
      </w:pPr>
      <w:bookmarkStart w:id="14" w:name="_Toc9112"/>
      <w:r>
        <w:rPr>
          <w:rFonts w:hint="eastAsia" w:ascii="楷体_GB2312" w:hAnsi="楷体_GB2312" w:eastAsia="楷体_GB2312" w:cs="楷体_GB2312"/>
          <w:sz w:val="32"/>
          <w:szCs w:val="32"/>
          <w:lang w:val="en-US" w:eastAsia="zh-CN"/>
        </w:rPr>
        <w:t>（一）事故直接原因</w:t>
      </w:r>
      <w:bookmarkEnd w:id="1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环境的不安全状态。一是涉事棚顶投入使用时间较长，钢结构支架受自然环境影响，已呈现老化生锈，钢结构支架作用力减弱，朱某青与两名工人集中地行走至棚顶北面位置时，棚顶钢结构支架无法承载其三人重量发生倾斜坍塌。二是作业现场人员个人防护用品配备不足，现场作业人员为7人，其中朱某青与一名工人没有配备安全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2.人的不安全行为。朱某青在不持有《特种作业操作证》（作业类别：高处作业）和没有佩戴安全绳情况下违规作业。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val="en-US" w:eastAsia="zh-CN"/>
        </w:rPr>
      </w:pPr>
      <w:bookmarkStart w:id="15" w:name="_Toc28955"/>
      <w:r>
        <w:rPr>
          <w:rFonts w:hint="eastAsia" w:ascii="楷体_GB2312" w:hAnsi="楷体_GB2312" w:eastAsia="楷体_GB2312" w:cs="楷体_GB2312"/>
          <w:sz w:val="32"/>
          <w:szCs w:val="32"/>
          <w:lang w:val="en-US" w:eastAsia="zh-CN"/>
        </w:rPr>
        <w:t>（二）事故</w:t>
      </w:r>
      <w:bookmarkEnd w:id="15"/>
      <w:r>
        <w:rPr>
          <w:rFonts w:hint="eastAsia" w:ascii="楷体_GB2312" w:hAnsi="楷体_GB2312" w:eastAsia="楷体_GB2312" w:cs="楷体_GB2312"/>
          <w:sz w:val="32"/>
          <w:szCs w:val="32"/>
          <w:lang w:val="en-US" w:eastAsia="zh-CN"/>
        </w:rPr>
        <w:t>相关单位存在的问题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rPr>
        <w:t>1.林某龙作为自然人性质的生产经营单位，未落实本单位安全生产主体责任</w:t>
      </w:r>
      <w:r>
        <w:rPr>
          <w:rStyle w:val="10"/>
          <w:rFonts w:hint="eastAsia" w:ascii="仿宋_GB2312" w:hAnsi="仿宋_GB2312" w:eastAsia="仿宋_GB2312" w:cs="仿宋_GB2312"/>
          <w:sz w:val="32"/>
          <w:szCs w:val="32"/>
          <w:lang w:val="en-US" w:eastAsia="zh-CN"/>
        </w:rPr>
        <w:footnoteReference w:id="0"/>
      </w:r>
      <w:r>
        <w:rPr>
          <w:rFonts w:hint="eastAsia" w:ascii="仿宋_GB2312" w:hAnsi="仿宋_GB2312" w:eastAsia="仿宋_GB2312" w:cs="仿宋_GB2312"/>
          <w:sz w:val="32"/>
          <w:szCs w:val="32"/>
          <w:lang w:val="en-US" w:eastAsia="zh-CN"/>
        </w:rPr>
        <w:t>。一是</w:t>
      </w:r>
      <w:r>
        <w:rPr>
          <w:rFonts w:hint="eastAsia" w:ascii="仿宋_GB2312" w:hAnsi="仿宋_GB2312" w:eastAsia="仿宋_GB2312" w:cs="仿宋_GB2312"/>
          <w:color w:val="auto"/>
          <w:sz w:val="32"/>
          <w:szCs w:val="32"/>
          <w:lang w:val="en-US" w:eastAsia="zh-CN" w:bidi="ar-SA"/>
        </w:rPr>
        <w:t>雇佣不具备高处作业资格的</w:t>
      </w:r>
      <w:r>
        <w:rPr>
          <w:rFonts w:hint="eastAsia" w:ascii="仿宋_GB2312" w:hAnsi="仿宋_GB2312" w:eastAsia="仿宋_GB2312" w:cs="仿宋_GB2312"/>
          <w:sz w:val="32"/>
          <w:szCs w:val="32"/>
          <w:lang w:val="en-US" w:eastAsia="zh-CN"/>
        </w:rPr>
        <w:t>朱某青等人员</w:t>
      </w:r>
      <w:r>
        <w:rPr>
          <w:rFonts w:hint="eastAsia" w:ascii="仿宋_GB2312" w:hAnsi="仿宋_GB2312" w:eastAsia="仿宋_GB2312" w:cs="仿宋_GB2312"/>
          <w:sz w:val="32"/>
          <w:szCs w:val="32"/>
          <w:lang w:val="en-US" w:eastAsia="zh-CN" w:bidi="ar-SA"/>
        </w:rPr>
        <w:t>从事高处作业，为事故的发生埋下隐患。二是</w:t>
      </w:r>
      <w:r>
        <w:rPr>
          <w:rFonts w:hint="eastAsia" w:ascii="仿宋_GB2312" w:hAnsi="仿宋_GB2312" w:eastAsia="仿宋_GB2312" w:cs="仿宋_GB2312"/>
          <w:sz w:val="32"/>
          <w:szCs w:val="32"/>
          <w:lang w:val="en-US" w:eastAsia="zh-CN"/>
        </w:rPr>
        <w:t>林某龙同时作为涉事维修作业的日常管理人员和现场作业人员，</w:t>
      </w:r>
      <w:r>
        <w:rPr>
          <w:rFonts w:hint="eastAsia" w:ascii="仿宋_GB2312" w:hAnsi="仿宋_GB2312" w:eastAsia="仿宋_GB2312" w:cs="仿宋_GB2312"/>
          <w:sz w:val="32"/>
          <w:szCs w:val="32"/>
          <w:lang w:val="en-US" w:eastAsia="zh-CN" w:bidi="ar-SA"/>
        </w:rPr>
        <w:t>未安排专人进行现场安全管理，导致现场管理缺失。三是未对作业人员上岗前说明棚顶作业存在的危险因素、作业要求和应急措施。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2.兴域公司落实企业安全生产主体责任不到位，对外包单位的安全生产工作统一协调、管理</w:t>
      </w:r>
      <w:r>
        <w:rPr>
          <w:rStyle w:val="10"/>
          <w:rFonts w:hint="eastAsia" w:ascii="仿宋_GB2312" w:hAnsi="仿宋_GB2312" w:eastAsia="仿宋_GB2312" w:cs="仿宋_GB2312"/>
          <w:sz w:val="32"/>
          <w:szCs w:val="32"/>
          <w:lang w:val="en-US" w:eastAsia="zh-CN"/>
        </w:rPr>
        <w:footnoteReference w:id="1"/>
      </w:r>
      <w:r>
        <w:rPr>
          <w:rFonts w:hint="eastAsia" w:ascii="仿宋_GB2312" w:hAnsi="仿宋_GB2312" w:eastAsia="仿宋_GB2312" w:cs="仿宋_GB2312"/>
          <w:sz w:val="32"/>
          <w:szCs w:val="32"/>
          <w:lang w:val="en-US" w:eastAsia="zh-CN"/>
        </w:rPr>
        <w:t>，现场管理不到位，对林某龙</w:t>
      </w:r>
      <w:r>
        <w:rPr>
          <w:rFonts w:hint="eastAsia" w:ascii="仿宋_GB2312" w:hAnsi="仿宋_GB2312" w:eastAsia="仿宋_GB2312" w:cs="仿宋_GB2312"/>
          <w:color w:val="auto"/>
          <w:sz w:val="32"/>
          <w:szCs w:val="32"/>
          <w:lang w:val="en-US" w:eastAsia="zh-CN" w:bidi="ar-SA"/>
        </w:rPr>
        <w:t>雇佣不具备高处作业</w:t>
      </w:r>
      <w:r>
        <w:rPr>
          <w:rFonts w:hint="eastAsia" w:ascii="仿宋_GB2312" w:hAnsi="仿宋_GB2312" w:eastAsia="仿宋_GB2312" w:cs="仿宋_GB2312"/>
          <w:sz w:val="32"/>
          <w:szCs w:val="32"/>
          <w:lang w:val="en-US" w:eastAsia="zh-CN"/>
        </w:rPr>
        <w:t>人员</w:t>
      </w:r>
      <w:r>
        <w:rPr>
          <w:rFonts w:hint="eastAsia" w:ascii="仿宋_GB2312" w:hAnsi="仿宋_GB2312" w:eastAsia="仿宋_GB2312" w:cs="仿宋_GB2312"/>
          <w:sz w:val="32"/>
          <w:szCs w:val="32"/>
          <w:lang w:val="en-US" w:eastAsia="zh-CN" w:bidi="ar-SA"/>
        </w:rPr>
        <w:t>从事高处作业</w:t>
      </w:r>
      <w:r>
        <w:rPr>
          <w:rFonts w:hint="eastAsia" w:ascii="仿宋_GB2312" w:hAnsi="仿宋_GB2312" w:eastAsia="仿宋_GB2312" w:cs="仿宋_GB2312"/>
          <w:sz w:val="32"/>
          <w:szCs w:val="32"/>
          <w:lang w:val="en-US" w:eastAsia="zh-CN"/>
        </w:rPr>
        <w:t>行为未及时发现和制止。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sz w:val="32"/>
          <w:szCs w:val="32"/>
          <w:lang w:val="en-US" w:eastAsia="zh-CN"/>
        </w:rPr>
      </w:pPr>
      <w:bookmarkStart w:id="16" w:name="_Toc30365"/>
      <w:r>
        <w:rPr>
          <w:rFonts w:hint="eastAsia" w:ascii="楷体_GB2312" w:hAnsi="楷体_GB2312" w:eastAsia="楷体_GB2312" w:cs="楷体_GB2312"/>
          <w:sz w:val="32"/>
          <w:szCs w:val="32"/>
          <w:lang w:val="en-US" w:eastAsia="zh-CN"/>
        </w:rPr>
        <w:t>（三）事故性质</w:t>
      </w:r>
      <w:bookmarkEnd w:id="1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经调查认定，</w:t>
      </w:r>
      <w:r>
        <w:rPr>
          <w:rFonts w:hint="eastAsia" w:ascii="仿宋_GB2312" w:hAnsi="仿宋_GB2312" w:eastAsia="仿宋_GB2312" w:cs="仿宋_GB2312"/>
          <w:color w:val="auto"/>
          <w:sz w:val="32"/>
          <w:szCs w:val="32"/>
          <w:lang w:val="en-US" w:eastAsia="zh-CN"/>
        </w:rPr>
        <w:t>清城石角清远市兴域铝业有限公司“2·24”一般高处坠落事故</w:t>
      </w:r>
      <w:r>
        <w:rPr>
          <w:rFonts w:hint="eastAsia" w:ascii="仿宋_GB2312" w:hAnsi="仿宋_GB2312" w:eastAsia="仿宋_GB2312" w:cs="仿宋_GB2312"/>
          <w:sz w:val="32"/>
          <w:szCs w:val="32"/>
          <w:lang w:val="en-US" w:eastAsia="zh-CN"/>
        </w:rPr>
        <w:t>是一起工人无证高处作业、作业现场管理缺失导致的生产安全责任事故。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黑体" w:hAnsi="黑体" w:eastAsia="黑体" w:cs="黑体"/>
          <w:sz w:val="32"/>
          <w:szCs w:val="32"/>
          <w:lang w:val="en-US" w:eastAsia="zh-CN"/>
        </w:rPr>
      </w:pPr>
      <w:bookmarkStart w:id="17" w:name="_Toc19430"/>
      <w:r>
        <w:rPr>
          <w:rFonts w:hint="eastAsia" w:ascii="黑体" w:hAnsi="黑体" w:eastAsia="黑体" w:cs="黑体"/>
          <w:sz w:val="32"/>
          <w:szCs w:val="32"/>
          <w:lang w:val="en-US" w:eastAsia="zh-CN"/>
        </w:rPr>
        <w:t>三、事故责任认定及处理建议</w:t>
      </w:r>
      <w:bookmarkEnd w:id="1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sz w:val="32"/>
          <w:szCs w:val="32"/>
          <w:lang w:val="en-US" w:eastAsia="zh-CN"/>
        </w:rPr>
      </w:pPr>
      <w:bookmarkStart w:id="18" w:name="_Toc19151"/>
      <w:r>
        <w:rPr>
          <w:rFonts w:hint="eastAsia" w:ascii="楷体_GB2312" w:hAnsi="楷体_GB2312" w:eastAsia="楷体_GB2312" w:cs="楷体_GB2312"/>
          <w:sz w:val="32"/>
          <w:szCs w:val="32"/>
          <w:lang w:val="en-US" w:eastAsia="zh-CN"/>
        </w:rPr>
        <w:t>（一）免于追究责任人员</w:t>
      </w:r>
      <w:bookmarkEnd w:id="1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朱某青</w:t>
      </w:r>
      <w:r>
        <w:rPr>
          <w:rFonts w:hint="eastAsia" w:ascii="仿宋_GB2312" w:hAnsi="仿宋_GB2312" w:eastAsia="仿宋_GB2312" w:cs="仿宋_GB2312"/>
          <w:sz w:val="32"/>
          <w:szCs w:val="32"/>
          <w:lang w:val="en-US" w:eastAsia="zh-CN"/>
        </w:rPr>
        <w:t>自身安全意识淡薄，在不具备高处作业资格情况下违规作业，对作业环境存在的安全隐患没有清晰的认知，导致事故的发生，对事故的发生负有直接责任。鉴于其在事故中死亡，免于追究其责任。</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sz w:val="32"/>
          <w:szCs w:val="32"/>
          <w:lang w:val="en-US" w:eastAsia="zh-CN"/>
        </w:rPr>
      </w:pPr>
      <w:bookmarkStart w:id="19" w:name="_Toc309"/>
      <w:r>
        <w:rPr>
          <w:rFonts w:hint="eastAsia" w:ascii="楷体_GB2312" w:hAnsi="楷体_GB2312" w:eastAsia="楷体_GB2312" w:cs="楷体_GB2312"/>
          <w:sz w:val="32"/>
          <w:szCs w:val="32"/>
          <w:lang w:val="en-US" w:eastAsia="zh-CN"/>
        </w:rPr>
        <w:t>建议给予行政处罚（处理）的单位</w:t>
      </w:r>
      <w:bookmarkEnd w:id="19"/>
    </w:p>
    <w:p>
      <w:pPr>
        <w:pStyle w:val="2"/>
        <w:keepNext w:val="0"/>
        <w:keepLines w:val="0"/>
        <w:pageBreakBefore w:val="0"/>
        <w:widowControl/>
        <w:numPr>
          <w:ilvl w:val="0"/>
          <w:numId w:val="0"/>
        </w:numPr>
        <w:kinsoku/>
        <w:wordWrap/>
        <w:overflowPunct/>
        <w:topLinePunct w:val="0"/>
        <w:autoSpaceDE/>
        <w:autoSpaceDN/>
        <w:bidi w:val="0"/>
        <w:adjustRightInd/>
        <w:snapToGrid/>
        <w:spacing w:after="0" w:afterLines="0" w:line="560" w:lineRule="exact"/>
        <w:ind w:firstLine="640" w:firstLineChars="200"/>
        <w:textAlignment w:val="auto"/>
        <w:rPr>
          <w:rFonts w:hint="default"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1.林某龙作为自然人性质的生产经营单位，未履行本单位的安全生产职责，对事故的发生负有主要责任，建议由清城区应急管理局依据《安全生产法》第一百一十四条第一款规定</w:t>
      </w:r>
      <w:r>
        <w:rPr>
          <w:rStyle w:val="10"/>
          <w:rFonts w:hint="eastAsia" w:ascii="仿宋_GB2312" w:hAnsi="仿宋_GB2312" w:eastAsia="仿宋_GB2312" w:cs="仿宋_GB2312"/>
          <w:kern w:val="2"/>
          <w:sz w:val="32"/>
          <w:szCs w:val="32"/>
          <w:lang w:val="en-US" w:eastAsia="zh-CN"/>
        </w:rPr>
        <w:footnoteReference w:id="2"/>
      </w:r>
      <w:r>
        <w:rPr>
          <w:rFonts w:hint="eastAsia" w:ascii="仿宋_GB2312" w:hAnsi="仿宋_GB2312" w:eastAsia="仿宋_GB2312" w:cs="仿宋_GB2312"/>
          <w:kern w:val="2"/>
          <w:sz w:val="32"/>
          <w:szCs w:val="32"/>
          <w:lang w:val="en-US" w:eastAsia="zh-CN"/>
        </w:rPr>
        <w:t>对其作出行政处罚。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兴域公司落实企业安全生产主体责任不到位。对外包单位的安全生产工作统一协调、管理工作不到位，现场管理不到位，对事故的发生负有管理责任。建议由清城区应急管理局依据《安全生产法》第一百零三条第二款规定</w:t>
      </w:r>
      <w:r>
        <w:rPr>
          <w:rFonts w:hint="eastAsia" w:ascii="仿宋_GB2312" w:hAnsi="仿宋_GB2312" w:eastAsia="仿宋_GB2312" w:cs="仿宋_GB2312"/>
          <w:sz w:val="32"/>
          <w:szCs w:val="32"/>
          <w:vertAlign w:val="superscript"/>
          <w:lang w:val="en-US" w:eastAsia="zh-CN"/>
        </w:rPr>
        <w:footnoteReference w:id="3"/>
      </w:r>
      <w:r>
        <w:rPr>
          <w:rFonts w:hint="eastAsia" w:ascii="仿宋_GB2312" w:hAnsi="仿宋_GB2312" w:eastAsia="仿宋_GB2312" w:cs="仿宋_GB2312"/>
          <w:sz w:val="32"/>
          <w:szCs w:val="32"/>
          <w:lang w:val="en-US" w:eastAsia="zh-CN"/>
        </w:rPr>
        <w:t>对其作出行政处罚。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sz w:val="32"/>
          <w:szCs w:val="32"/>
          <w:lang w:val="en-US" w:eastAsia="zh-CN"/>
        </w:rPr>
      </w:pPr>
      <w:bookmarkStart w:id="20" w:name="_Toc30290"/>
      <w:r>
        <w:rPr>
          <w:rFonts w:hint="eastAsia" w:ascii="楷体_GB2312" w:hAnsi="楷体_GB2312" w:eastAsia="楷体_GB2312" w:cs="楷体_GB2312"/>
          <w:sz w:val="32"/>
          <w:szCs w:val="32"/>
          <w:lang w:val="en-US" w:eastAsia="zh-CN"/>
        </w:rPr>
        <w:t>（三）建议给予行政处罚（处理）的个人</w:t>
      </w:r>
      <w:bookmarkEnd w:id="2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邝某樑作为兴域公司实际负责人，履行企业主要负责人职责不到位，对外包单位的安全生产工作统一协调、管理工作不到位。建议由清城区应急管理局依据《安全生产法》第一百零三条第二款规定</w:t>
      </w:r>
      <w:r>
        <w:rPr>
          <w:rStyle w:val="10"/>
          <w:rFonts w:hint="eastAsia" w:ascii="仿宋_GB2312" w:hAnsi="仿宋_GB2312" w:eastAsia="仿宋_GB2312" w:cs="仿宋_GB2312"/>
          <w:sz w:val="32"/>
          <w:szCs w:val="32"/>
          <w:lang w:val="en-US" w:eastAsia="zh-CN"/>
        </w:rPr>
        <w:footnoteReference w:id="4"/>
      </w:r>
      <w:r>
        <w:rPr>
          <w:rFonts w:hint="eastAsia" w:ascii="仿宋_GB2312" w:hAnsi="仿宋_GB2312" w:eastAsia="仿宋_GB2312" w:cs="仿宋_GB2312"/>
          <w:sz w:val="32"/>
          <w:szCs w:val="32"/>
          <w:lang w:val="en-US" w:eastAsia="zh-CN"/>
        </w:rPr>
        <w:t>对其作出行政处</w:t>
      </w:r>
      <w:bookmarkStart w:id="22" w:name="_GoBack"/>
      <w:bookmarkEnd w:id="22"/>
      <w:r>
        <w:rPr>
          <w:rFonts w:hint="eastAsia" w:ascii="仿宋_GB2312" w:hAnsi="仿宋_GB2312" w:eastAsia="仿宋_GB2312" w:cs="仿宋_GB2312"/>
          <w:sz w:val="32"/>
          <w:szCs w:val="32"/>
          <w:lang w:val="en-US" w:eastAsia="zh-CN"/>
        </w:rPr>
        <w:t>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bookmarkStart w:id="21" w:name="_Toc2583"/>
      <w:r>
        <w:rPr>
          <w:rFonts w:hint="eastAsia" w:ascii="黑体" w:hAnsi="黑体" w:eastAsia="黑体" w:cs="黑体"/>
          <w:sz w:val="32"/>
          <w:szCs w:val="32"/>
          <w:lang w:val="en-US" w:eastAsia="zh-CN"/>
        </w:rPr>
        <w:t>四、事故防范和整改措施</w:t>
      </w:r>
      <w:bookmarkEnd w:id="2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兴域公司要高度重视安全生产工作，认识到安全生产无小事，继续完善企业制定的规章制度，着重提升执行力，以防范事故的再次发生。该企业以此事故为教训，按照事故“四不放过”原则，大力开展安全生产整治提升工作，并将相关落实情况于2025年4月前书面报告清城区监管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全区各级、部门要清晰认识到近年来我区发生的多起高处坠落生产安全责任事故，给人民群众生命财产带来重大损失，要以高度的政治责任感，加强安全生产监督检查工作，改进和提升工作方式、水平，督促企业提升安全生产本质，以确保全区安全生产形势的平稳态势。</w:t>
      </w:r>
    </w:p>
    <w:p>
      <w:pPr>
        <w:pStyle w:val="2"/>
        <w:keepNext w:val="0"/>
        <w:keepLines w:val="0"/>
        <w:pageBreakBefore w:val="0"/>
        <w:widowControl/>
        <w:kinsoku/>
        <w:wordWrap/>
        <w:overflowPunct/>
        <w:topLinePunct w:val="0"/>
        <w:autoSpaceDE/>
        <w:autoSpaceDN/>
        <w:bidi w:val="0"/>
        <w:adjustRightInd/>
        <w:snapToGrid/>
        <w:spacing w:after="0" w:afterLines="0" w:line="560" w:lineRule="exact"/>
        <w:ind w:firstLine="640" w:firstLineChars="200"/>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三）石角镇人民政府、清城区应急管理局，要迅速开展对相关企业的安全生产检查工作，特别是对有企业存在外包工程项目的，要督促其落实安全生产职责，防止类似事故的发生；认真开展自查自纠工作，完善工作机制，并将落实情况在2025年4月前书面报区安委办。</w:t>
      </w:r>
    </w:p>
    <w:p>
      <w:pPr>
        <w:pStyle w:val="2"/>
        <w:keepNext w:val="0"/>
        <w:keepLines w:val="0"/>
        <w:pageBreakBefore w:val="0"/>
        <w:widowControl/>
        <w:kinsoku/>
        <w:wordWrap/>
        <w:overflowPunct/>
        <w:topLinePunct w:val="0"/>
        <w:autoSpaceDE/>
        <w:autoSpaceDN/>
        <w:bidi w:val="0"/>
        <w:adjustRightInd/>
        <w:snapToGrid/>
        <w:spacing w:after="0" w:afterLines="0" w:line="560" w:lineRule="exact"/>
        <w:ind w:firstLine="640" w:firstLineChars="200"/>
        <w:textAlignment w:val="auto"/>
        <w:rPr>
          <w:rFonts w:hint="eastAsia" w:ascii="仿宋_GB2312" w:hAnsi="仿宋_GB2312" w:eastAsia="仿宋_GB2312" w:cs="仿宋_GB2312"/>
          <w:kern w:val="2"/>
          <w:sz w:val="32"/>
          <w:szCs w:val="32"/>
          <w:lang w:val="en-US" w:eastAsia="zh-CN"/>
        </w:rPr>
      </w:pPr>
    </w:p>
    <w:p>
      <w:pPr>
        <w:pStyle w:val="2"/>
        <w:keepNext w:val="0"/>
        <w:keepLines w:val="0"/>
        <w:pageBreakBefore w:val="0"/>
        <w:widowControl/>
        <w:kinsoku/>
        <w:wordWrap/>
        <w:overflowPunct/>
        <w:topLinePunct w:val="0"/>
        <w:autoSpaceDE/>
        <w:autoSpaceDN/>
        <w:bidi w:val="0"/>
        <w:adjustRightInd/>
        <w:snapToGrid/>
        <w:spacing w:after="0" w:afterLines="0" w:line="560" w:lineRule="exact"/>
        <w:ind w:firstLine="640" w:firstLineChars="200"/>
        <w:textAlignment w:val="auto"/>
        <w:rPr>
          <w:rFonts w:hint="eastAsia" w:ascii="仿宋_GB2312" w:hAnsi="仿宋_GB2312" w:eastAsia="仿宋_GB2312" w:cs="仿宋_GB2312"/>
          <w:kern w:val="2"/>
          <w:sz w:val="32"/>
          <w:szCs w:val="32"/>
          <w:lang w:val="en-US" w:eastAsia="zh-CN"/>
        </w:rPr>
      </w:pPr>
    </w:p>
    <w:p>
      <w:pPr>
        <w:pStyle w:val="2"/>
        <w:keepNext w:val="0"/>
        <w:keepLines w:val="0"/>
        <w:pageBreakBefore w:val="0"/>
        <w:widowControl/>
        <w:kinsoku/>
        <w:wordWrap/>
        <w:overflowPunct/>
        <w:topLinePunct w:val="0"/>
        <w:autoSpaceDE/>
        <w:autoSpaceDN/>
        <w:bidi w:val="0"/>
        <w:adjustRightInd/>
        <w:snapToGrid/>
        <w:spacing w:after="0" w:afterLines="0" w:line="560" w:lineRule="exact"/>
        <w:ind w:firstLine="640" w:firstLineChars="200"/>
        <w:textAlignment w:val="auto"/>
        <w:rPr>
          <w:rFonts w:hint="eastAsia" w:ascii="仿宋_GB2312" w:hAnsi="仿宋_GB2312" w:eastAsia="仿宋_GB2312" w:cs="仿宋_GB2312"/>
          <w:kern w:val="2"/>
          <w:sz w:val="32"/>
          <w:szCs w:val="32"/>
          <w:lang w:val="en-US" w:eastAsia="zh-CN"/>
        </w:rPr>
      </w:pPr>
    </w:p>
    <w:p>
      <w:pPr>
        <w:keepNext w:val="0"/>
        <w:keepLines w:val="0"/>
        <w:pageBreakBefore w:val="0"/>
        <w:widowControl w:val="0"/>
        <w:tabs>
          <w:tab w:val="center" w:pos="4422"/>
          <w:tab w:val="right" w:pos="8845"/>
        </w:tabs>
        <w:kinsoku/>
        <w:wordWrap/>
        <w:overflowPunct/>
        <w:topLinePunct w:val="0"/>
        <w:autoSpaceDE/>
        <w:autoSpaceDN/>
        <w:bidi w:val="0"/>
        <w:adjustRightInd/>
        <w:snapToGrid/>
        <w:spacing w:before="0" w:after="0" w:line="240" w:lineRule="auto"/>
        <w:ind w:right="0" w:rightChars="0"/>
        <w:jc w:val="center"/>
        <w:textAlignment w:val="auto"/>
        <w:outlineLvl w:val="9"/>
        <w:rPr>
          <w:rFonts w:hint="default" w:ascii="仿宋_GB2312" w:hAnsi="仿宋_GB2312" w:eastAsia="仿宋_GB2312" w:cs="仿宋_GB2312"/>
          <w:kern w:val="2"/>
          <w:sz w:val="32"/>
          <w:szCs w:val="32"/>
          <w:lang w:val="en-US" w:eastAsia="zh-CN"/>
        </w:rPr>
      </w:pPr>
      <w:r>
        <w:rPr>
          <w:rFonts w:hint="eastAsia" w:ascii="方正仿宋_GBK" w:hAnsi="方正仿宋_GBK" w:eastAsia="方正仿宋_GBK" w:cs="方正仿宋_GBK"/>
          <w:sz w:val="32"/>
          <w:szCs w:val="32"/>
          <w:lang w:val="en-US" w:eastAsia="zh-CN"/>
        </w:rPr>
        <w:t xml:space="preserve">                          </w:t>
      </w:r>
      <w:r>
        <w:rPr>
          <w:rFonts w:hint="eastAsia" w:ascii="仿宋_GB2312" w:hAnsi="仿宋_GB2312" w:eastAsia="仿宋_GB2312" w:cs="仿宋_GB2312"/>
          <w:kern w:val="2"/>
          <w:sz w:val="32"/>
          <w:szCs w:val="32"/>
          <w:lang w:val="en-US" w:eastAsia="zh-CN"/>
        </w:rPr>
        <w:t>2025年2月13日</w:t>
      </w:r>
    </w:p>
    <w:p>
      <w:pPr>
        <w:pStyle w:val="2"/>
        <w:keepNext w:val="0"/>
        <w:keepLines w:val="0"/>
        <w:pageBreakBefore w:val="0"/>
        <w:widowControl/>
        <w:kinsoku/>
        <w:wordWrap/>
        <w:overflowPunct/>
        <w:topLinePunct w:val="0"/>
        <w:autoSpaceDE/>
        <w:autoSpaceDN/>
        <w:bidi w:val="0"/>
        <w:adjustRightInd/>
        <w:snapToGrid/>
        <w:spacing w:after="0" w:afterLines="0" w:line="560" w:lineRule="exact"/>
        <w:ind w:firstLine="640" w:firstLineChars="200"/>
        <w:textAlignment w:val="auto"/>
        <w:rPr>
          <w:rFonts w:hint="default" w:ascii="仿宋_GB2312" w:hAnsi="仿宋_GB2312" w:eastAsia="仿宋_GB2312" w:cs="仿宋_GB2312"/>
          <w:kern w:val="2"/>
          <w:sz w:val="32"/>
          <w:szCs w:val="32"/>
          <w:lang w:val="en-US" w:eastAsia="zh-CN"/>
        </w:rPr>
      </w:pPr>
    </w:p>
    <w:sectPr>
      <w:footerReference r:id="rId5" w:type="default"/>
      <w:pgSz w:w="11906" w:h="16838"/>
      <w:pgMar w:top="2211" w:right="1474" w:bottom="1871"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 w:name="方正楷体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Ca/cNO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0">
    <w:p>
      <w:r>
        <w:separator/>
      </w:r>
    </w:p>
  </w:footnote>
  <w:footnote w:type="continuationSeparator" w:id="11">
    <w:p>
      <w:r>
        <w:continuationSeparator/>
      </w:r>
    </w:p>
  </w:footnote>
  <w:footnote w:id="0">
    <w:p>
      <w:pPr>
        <w:pStyle w:val="6"/>
        <w:keepNext w:val="0"/>
        <w:keepLines w:val="0"/>
        <w:pageBreakBefore w:val="0"/>
        <w:widowControl w:val="0"/>
        <w:numPr>
          <w:ilvl w:val="0"/>
          <w:numId w:val="0"/>
        </w:numPr>
        <w:kinsoku/>
        <w:wordWrap/>
        <w:overflowPunct/>
        <w:topLinePunct w:val="0"/>
        <w:autoSpaceDE/>
        <w:autoSpaceDN/>
        <w:bidi w:val="0"/>
        <w:adjustRightInd/>
        <w:snapToGrid w:val="0"/>
        <w:textAlignment w:val="auto"/>
        <w:rPr>
          <w:rFonts w:hint="default" w:eastAsia="宋体"/>
          <w:lang w:val="en-US" w:eastAsia="zh-CN"/>
        </w:rPr>
      </w:pPr>
      <w:r>
        <w:rPr>
          <w:rFonts w:hint="eastAsia" w:ascii="宋体" w:hAnsi="宋体" w:cs="宋体"/>
          <w:lang w:val="en-US" w:eastAsia="zh-CN"/>
        </w:rPr>
        <w:t xml:space="preserve">1. </w:t>
      </w:r>
      <w:r>
        <w:rPr>
          <w:rFonts w:hint="eastAsia" w:ascii="宋体" w:hAnsi="宋体" w:eastAsia="宋体" w:cs="宋体"/>
          <w:lang w:eastAsia="zh-CN"/>
        </w:rPr>
        <w:t>《</w:t>
      </w:r>
      <w:r>
        <w:rPr>
          <w:rFonts w:hint="eastAsia" w:ascii="宋体" w:hAnsi="宋体" w:eastAsia="宋体" w:cs="宋体"/>
          <w:lang w:val="en-US" w:eastAsia="zh-CN"/>
        </w:rPr>
        <w:t>广东省安全生产条例</w:t>
      </w:r>
      <w:r>
        <w:rPr>
          <w:rFonts w:hint="eastAsia" w:ascii="宋体" w:hAnsi="宋体" w:eastAsia="宋体" w:cs="宋体"/>
          <w:lang w:eastAsia="zh-CN"/>
        </w:rPr>
        <w:t>》</w:t>
      </w:r>
      <w:r>
        <w:rPr>
          <w:rFonts w:hint="eastAsia" w:ascii="宋体" w:hAnsi="宋体" w:eastAsia="宋体" w:cs="宋体"/>
          <w:lang w:val="en-US" w:eastAsia="zh-CN"/>
        </w:rPr>
        <w:t>第三十五条 生产经营单位进行爆破……有限空间作业和国家规定的其他危险作业，应当执行相关作业管理规定以及本单位作业管理制度，落实下列现场安全管理措施：（一）对作业现场进行安全风险识别，确认现场作业条件符合安全作业要求：（三）按照规定开具安全作业票证，并对安全作业票证进行现场查验确认；（四）确认作业人员的上岗资质、身体状况及配备的劳动防护用品符合安全作业要求；（六）安排专门人员进行现场安全管理，确保操作规程的遵守和安全措施的落实。</w:t>
      </w:r>
    </w:p>
  </w:footnote>
  <w:footnote w:id="1">
    <w:p>
      <w:pPr>
        <w:pStyle w:val="6"/>
        <w:keepNext w:val="0"/>
        <w:keepLines w:val="0"/>
        <w:pageBreakBefore w:val="0"/>
        <w:widowControl w:val="0"/>
        <w:numPr>
          <w:ilvl w:val="0"/>
          <w:numId w:val="0"/>
        </w:numPr>
        <w:kinsoku/>
        <w:wordWrap/>
        <w:overflowPunct/>
        <w:topLinePunct w:val="0"/>
        <w:autoSpaceDE/>
        <w:autoSpaceDN/>
        <w:bidi w:val="0"/>
        <w:adjustRightInd/>
        <w:snapToGrid w:val="0"/>
        <w:ind w:leftChars="0"/>
        <w:textAlignment w:val="auto"/>
        <w:rPr>
          <w:rFonts w:hint="eastAsia" w:ascii="宋体" w:hAnsi="宋体" w:eastAsia="宋体" w:cs="宋体"/>
        </w:rPr>
      </w:pPr>
      <w:r>
        <w:rPr>
          <w:rFonts w:hint="eastAsia" w:ascii="宋体" w:hAnsi="宋体" w:cs="宋体"/>
          <w:lang w:val="en-US" w:eastAsia="zh-CN"/>
        </w:rPr>
        <w:t>2</w:t>
      </w:r>
      <w:r>
        <w:rPr>
          <w:rFonts w:hint="eastAsia" w:ascii="宋体" w:hAnsi="宋体" w:eastAsia="宋体" w:cs="宋体"/>
          <w:lang w:val="en-US" w:eastAsia="zh-CN"/>
        </w:rPr>
        <w:t>.</w:t>
      </w:r>
      <w:r>
        <w:rPr>
          <w:rFonts w:hint="eastAsia" w:ascii="宋体" w:hAnsi="宋体" w:eastAsia="宋体" w:cs="宋体"/>
        </w:rPr>
        <w:t xml:space="preserve"> </w:t>
      </w:r>
      <w:r>
        <w:rPr>
          <w:rFonts w:hint="eastAsia" w:ascii="宋体" w:hAnsi="宋体" w:eastAsia="宋体" w:cs="宋体"/>
          <w:lang w:eastAsia="zh-CN"/>
        </w:rPr>
        <w:t>《</w:t>
      </w:r>
      <w:r>
        <w:rPr>
          <w:rFonts w:hint="eastAsia" w:ascii="宋体" w:hAnsi="宋体" w:eastAsia="宋体" w:cs="宋体"/>
          <w:lang w:val="en-US" w:eastAsia="zh-CN"/>
        </w:rPr>
        <w:t>广东省安全生产条例</w:t>
      </w:r>
      <w:r>
        <w:rPr>
          <w:rFonts w:hint="eastAsia" w:ascii="宋体" w:hAnsi="宋体" w:eastAsia="宋体" w:cs="宋体"/>
          <w:lang w:eastAsia="zh-CN"/>
        </w:rPr>
        <w:t>》</w:t>
      </w:r>
      <w:r>
        <w:rPr>
          <w:rFonts w:hint="eastAsia" w:ascii="宋体" w:hAnsi="宋体" w:eastAsia="宋体" w:cs="宋体"/>
          <w:lang w:val="en-US" w:eastAsia="zh-CN"/>
        </w:rPr>
        <w:t>第二章生产经营单位的安全生产保障 第三十六条 生产经营单位对承包单位、承租单位的安全生产工作统一协调、管理，定期进行安全检查，发现安全问题的，应当及时督促整改。</w:t>
      </w:r>
    </w:p>
  </w:footnote>
  <w:footnote w:id="2">
    <w:p>
      <w:pPr>
        <w:pStyle w:val="6"/>
        <w:keepNext w:val="0"/>
        <w:keepLines w:val="0"/>
        <w:pageBreakBefore w:val="0"/>
        <w:widowControl w:val="0"/>
        <w:numPr>
          <w:ilvl w:val="0"/>
          <w:numId w:val="0"/>
        </w:numPr>
        <w:kinsoku/>
        <w:wordWrap/>
        <w:overflowPunct/>
        <w:topLinePunct w:val="0"/>
        <w:autoSpaceDE/>
        <w:autoSpaceDN/>
        <w:bidi w:val="0"/>
        <w:adjustRightInd/>
        <w:snapToGrid w:val="0"/>
        <w:ind w:leftChars="0"/>
        <w:textAlignment w:val="auto"/>
        <w:rPr>
          <w:rFonts w:hint="eastAsia" w:ascii="宋体" w:hAnsi="宋体" w:eastAsia="宋体" w:cs="宋体"/>
          <w:lang w:val="en-US" w:eastAsia="zh-CN"/>
        </w:rPr>
      </w:pPr>
      <w:r>
        <w:rPr>
          <w:rFonts w:hint="eastAsia" w:ascii="宋体" w:hAnsi="宋体" w:eastAsia="宋体" w:cs="宋体"/>
          <w:lang w:val="en-US" w:eastAsia="zh-CN"/>
        </w:rPr>
        <w:t>3. 《安全生产法》第一百一十四条第一款 发生生产安全事故，对负有责任的生产经营单位除要求其依法承担相应的赔偿等责任外，由应急管理部门依照下列规定处以罚款:</w:t>
      </w:r>
    </w:p>
    <w:p>
      <w:pPr>
        <w:pStyle w:val="6"/>
        <w:keepNext w:val="0"/>
        <w:keepLines w:val="0"/>
        <w:pageBreakBefore w:val="0"/>
        <w:widowControl w:val="0"/>
        <w:numPr>
          <w:ilvl w:val="0"/>
          <w:numId w:val="0"/>
        </w:numPr>
        <w:kinsoku/>
        <w:wordWrap/>
        <w:overflowPunct/>
        <w:topLinePunct w:val="0"/>
        <w:autoSpaceDE/>
        <w:autoSpaceDN/>
        <w:bidi w:val="0"/>
        <w:adjustRightInd/>
        <w:snapToGrid w:val="0"/>
        <w:ind w:leftChars="0"/>
        <w:textAlignment w:val="auto"/>
        <w:rPr>
          <w:rFonts w:hint="eastAsia" w:ascii="宋体" w:hAnsi="宋体" w:eastAsia="宋体" w:cs="宋体"/>
          <w:lang w:val="en-US" w:eastAsia="zh-CN"/>
        </w:rPr>
      </w:pPr>
      <w:r>
        <w:rPr>
          <w:rFonts w:hint="eastAsia" w:ascii="宋体" w:hAnsi="宋体" w:eastAsia="宋体" w:cs="宋体"/>
          <w:lang w:val="en-US" w:eastAsia="zh-CN"/>
        </w:rPr>
        <w:t>（一）发生一般事故的，处三十万元以上一百万元以下的罚款；</w:t>
      </w:r>
    </w:p>
  </w:footnote>
  <w:footnote w:id="3">
    <w:p>
      <w:pPr>
        <w:pStyle w:val="6"/>
        <w:keepNext w:val="0"/>
        <w:keepLines w:val="0"/>
        <w:pageBreakBefore w:val="0"/>
        <w:widowControl w:val="0"/>
        <w:numPr>
          <w:ilvl w:val="0"/>
          <w:numId w:val="0"/>
        </w:numPr>
        <w:kinsoku/>
        <w:wordWrap/>
        <w:overflowPunct/>
        <w:topLinePunct w:val="0"/>
        <w:autoSpaceDE/>
        <w:autoSpaceDN/>
        <w:bidi w:val="0"/>
        <w:adjustRightInd/>
        <w:snapToGrid w:val="0"/>
        <w:ind w:leftChars="0"/>
        <w:textAlignment w:val="auto"/>
        <w:rPr>
          <w:rFonts w:hint="eastAsia" w:ascii="宋体" w:hAnsi="宋体" w:eastAsia="宋体" w:cs="宋体"/>
          <w:lang w:val="en-US" w:eastAsia="zh-CN"/>
        </w:rPr>
      </w:pPr>
      <w:r>
        <w:rPr>
          <w:rFonts w:hint="eastAsia" w:ascii="宋体" w:hAnsi="宋体" w:cs="宋体"/>
          <w:lang w:val="en-US" w:eastAsia="zh-CN"/>
        </w:rPr>
        <w:t>4</w:t>
      </w:r>
      <w:r>
        <w:rPr>
          <w:rFonts w:hint="eastAsia" w:ascii="宋体" w:hAnsi="宋体" w:eastAsia="宋体" w:cs="宋体"/>
          <w:lang w:val="en-US" w:eastAsia="zh-CN"/>
        </w:rPr>
        <w:t>. 《安全生产法》第一百零三条第二款  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footnote>
  <w:footnote w:id="4">
    <w:p>
      <w:pPr>
        <w:pStyle w:val="6"/>
        <w:numPr>
          <w:ilvl w:val="0"/>
          <w:numId w:val="0"/>
        </w:numPr>
        <w:snapToGrid w:val="0"/>
      </w:pPr>
      <w:r>
        <w:rPr>
          <w:rFonts w:hint="eastAsia" w:ascii="宋体" w:hAnsi="宋体" w:cs="宋体"/>
          <w:lang w:val="en-US" w:eastAsia="zh-CN"/>
        </w:rPr>
        <w:t xml:space="preserve">5. </w:t>
      </w:r>
      <w:r>
        <w:rPr>
          <w:rFonts w:hint="eastAsia" w:ascii="宋体" w:hAnsi="宋体" w:eastAsia="宋体" w:cs="宋体"/>
          <w:lang w:val="en-US" w:eastAsia="zh-CN"/>
        </w:rPr>
        <w:t>《安全生产法》第一百零三条第二款  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F809EF"/>
    <w:multiLevelType w:val="singleLevel"/>
    <w:tmpl w:val="BFF809EF"/>
    <w:lvl w:ilvl="0" w:tentative="0">
      <w:start w:val="4"/>
      <w:numFmt w:val="chineseCounting"/>
      <w:suff w:val="nothing"/>
      <w:lvlText w:val="（%1）"/>
      <w:lvlJc w:val="left"/>
      <w:rPr>
        <w:rFonts w:hint="eastAsia" w:ascii="楷体_GB2312" w:hAnsi="楷体_GB2312" w:eastAsia="楷体_GB2312" w:cs="楷体_GB2312"/>
        <w:sz w:val="32"/>
        <w:szCs w:val="32"/>
      </w:rPr>
    </w:lvl>
  </w:abstractNum>
  <w:abstractNum w:abstractNumId="1">
    <w:nsid w:val="FFAE8597"/>
    <w:multiLevelType w:val="singleLevel"/>
    <w:tmpl w:val="FFAE8597"/>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10"/>
    <w:footnote w:id="1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1E58A4"/>
    <w:rsid w:val="021E1686"/>
    <w:rsid w:val="0320138E"/>
    <w:rsid w:val="08F175C8"/>
    <w:rsid w:val="09697100"/>
    <w:rsid w:val="0AF90222"/>
    <w:rsid w:val="0EFF7B64"/>
    <w:rsid w:val="13A065DF"/>
    <w:rsid w:val="16B93D40"/>
    <w:rsid w:val="192752BB"/>
    <w:rsid w:val="2112443C"/>
    <w:rsid w:val="21D67B16"/>
    <w:rsid w:val="24D90BEF"/>
    <w:rsid w:val="27B25286"/>
    <w:rsid w:val="2935115E"/>
    <w:rsid w:val="29F73471"/>
    <w:rsid w:val="2B8E5D5C"/>
    <w:rsid w:val="30D44AE3"/>
    <w:rsid w:val="322570C2"/>
    <w:rsid w:val="32A44001"/>
    <w:rsid w:val="32A67F34"/>
    <w:rsid w:val="330E54E4"/>
    <w:rsid w:val="34431700"/>
    <w:rsid w:val="36BDFC50"/>
    <w:rsid w:val="36C61144"/>
    <w:rsid w:val="3C1775FA"/>
    <w:rsid w:val="3C5F3621"/>
    <w:rsid w:val="3CA9383F"/>
    <w:rsid w:val="3CE8528F"/>
    <w:rsid w:val="3D2A4086"/>
    <w:rsid w:val="41880C27"/>
    <w:rsid w:val="42BF1CB5"/>
    <w:rsid w:val="43A36F7D"/>
    <w:rsid w:val="456667CE"/>
    <w:rsid w:val="4605776B"/>
    <w:rsid w:val="47640033"/>
    <w:rsid w:val="488E2936"/>
    <w:rsid w:val="49240D71"/>
    <w:rsid w:val="4F7FED5E"/>
    <w:rsid w:val="541E58A4"/>
    <w:rsid w:val="57512AF9"/>
    <w:rsid w:val="5E347471"/>
    <w:rsid w:val="5E560A3A"/>
    <w:rsid w:val="5F163266"/>
    <w:rsid w:val="62873363"/>
    <w:rsid w:val="6306627C"/>
    <w:rsid w:val="675B6DEF"/>
    <w:rsid w:val="677659D8"/>
    <w:rsid w:val="68206FA4"/>
    <w:rsid w:val="694126A5"/>
    <w:rsid w:val="6A3B336E"/>
    <w:rsid w:val="6C74337E"/>
    <w:rsid w:val="6ED13488"/>
    <w:rsid w:val="6FE5AB9C"/>
    <w:rsid w:val="7205610B"/>
    <w:rsid w:val="731847A6"/>
    <w:rsid w:val="778E6357"/>
    <w:rsid w:val="786239BA"/>
    <w:rsid w:val="79332EAD"/>
    <w:rsid w:val="7941489C"/>
    <w:rsid w:val="79901869"/>
    <w:rsid w:val="7B0C42B0"/>
    <w:rsid w:val="7BFFF939"/>
    <w:rsid w:val="7D7CE719"/>
    <w:rsid w:val="7E173127"/>
    <w:rsid w:val="7E4168CF"/>
    <w:rsid w:val="7E4B467C"/>
    <w:rsid w:val="EDFDBACB"/>
    <w:rsid w:val="F7FE1830"/>
    <w:rsid w:val="FEFCEFAE"/>
    <w:rsid w:val="FFF496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qFormat/>
    <w:uiPriority w:val="0"/>
    <w:pPr>
      <w:spacing w:after="120" w:afterLines="0" w:afterAutospacing="0"/>
    </w:pPr>
    <w:rPr>
      <w:rFonts w:ascii="Times New Roman" w:hAnsi="Times New Roman" w:eastAsia="宋体" w:cs="Times New Roma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qFormat/>
    <w:uiPriority w:val="0"/>
  </w:style>
  <w:style w:type="paragraph" w:styleId="6">
    <w:name w:val="footnote text"/>
    <w:basedOn w:val="1"/>
    <w:qFormat/>
    <w:uiPriority w:val="0"/>
    <w:pPr>
      <w:snapToGrid w:val="0"/>
      <w:jc w:val="left"/>
    </w:pPr>
    <w:rPr>
      <w:sz w:val="18"/>
    </w:rPr>
  </w:style>
  <w:style w:type="paragraph" w:styleId="7">
    <w:name w:val="toc 2"/>
    <w:basedOn w:val="1"/>
    <w:next w:val="1"/>
    <w:qFormat/>
    <w:uiPriority w:val="0"/>
    <w:pPr>
      <w:ind w:left="420" w:leftChars="200"/>
    </w:pPr>
  </w:style>
  <w:style w:type="character" w:styleId="10">
    <w:name w:val="footnote reference"/>
    <w:basedOn w:val="9"/>
    <w:qFormat/>
    <w:uiPriority w:val="0"/>
    <w:rPr>
      <w:vertAlign w:val="superscript"/>
    </w:rPr>
  </w:style>
  <w:style w:type="paragraph" w:customStyle="1" w:styleId="11">
    <w:name w:val="WPSOffice手动目录 1"/>
    <w:qFormat/>
    <w:uiPriority w:val="0"/>
    <w:pPr>
      <w:ind w:leftChars="0"/>
    </w:pPr>
    <w:rPr>
      <w:rFonts w:ascii="Times New Roman" w:hAnsi="Times New Roman" w:eastAsia="宋体" w:cs="Times New Roman"/>
      <w:sz w:val="20"/>
      <w:szCs w:val="20"/>
    </w:rPr>
  </w:style>
  <w:style w:type="paragraph" w:customStyle="1" w:styleId="12">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6</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2024-12-26T13:12:00Z</dcterms:created>
  <dc:creator>三勤者</dc:creator>
  <cp:lastModifiedBy>user</cp:lastModifiedBy>
  <dcterms:modified xsi:type="dcterms:W3CDTF">2025-04-01T09:19:56Z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C910E23232BC4D15835C1AF984C4AB29_13</vt:lpwstr>
  </property>
</Properties>
</file>