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2"/>
          <w:szCs w:val="32"/>
        </w:rPr>
      </w:pPr>
      <w:r>
        <w:rPr>
          <w:rFonts w:hint="eastAsia" w:ascii="方正小标宋_GBK" w:hAnsi="方正小标宋_GBK" w:eastAsia="方正小标宋_GBK" w:cs="方正小标宋_GBK"/>
          <w:sz w:val="44"/>
          <w:szCs w:val="44"/>
        </w:rPr>
        <w:t>清远市</w:t>
      </w:r>
      <w:r>
        <w:rPr>
          <w:rFonts w:hint="eastAsia" w:ascii="方正小标宋_GBK" w:hAnsi="方正小标宋_GBK" w:eastAsia="方正小标宋_GBK" w:cs="方正小标宋_GBK"/>
          <w:sz w:val="44"/>
          <w:szCs w:val="44"/>
          <w:lang w:eastAsia="zh-CN"/>
        </w:rPr>
        <w:t>清城区区</w:t>
      </w:r>
      <w:r>
        <w:rPr>
          <w:rFonts w:hint="eastAsia" w:ascii="方正小标宋_GBK" w:hAnsi="方正小标宋_GBK" w:eastAsia="方正小标宋_GBK" w:cs="方正小标宋_GBK"/>
          <w:sz w:val="44"/>
          <w:szCs w:val="44"/>
        </w:rPr>
        <w:t>级科技计划项目管理办法</w:t>
      </w:r>
    </w:p>
    <w:p>
      <w:pPr>
        <w:jc w:val="center"/>
        <w:rPr>
          <w:rFonts w:hint="eastAsia" w:ascii="黑体" w:hAnsi="黑体" w:eastAsia="黑体" w:cs="黑体"/>
          <w:sz w:val="32"/>
          <w:szCs w:val="32"/>
        </w:rPr>
      </w:pPr>
    </w:p>
    <w:p>
      <w:pPr>
        <w:jc w:val="center"/>
        <w:rPr>
          <w:rFonts w:hint="eastAsia" w:ascii="黑体" w:hAnsi="黑体" w:eastAsia="黑体" w:cs="黑体"/>
          <w:sz w:val="32"/>
          <w:szCs w:val="32"/>
        </w:rPr>
      </w:pPr>
      <w:r>
        <w:rPr>
          <w:rFonts w:hint="eastAsia" w:ascii="黑体" w:hAnsi="黑体" w:eastAsia="黑体" w:cs="黑体"/>
          <w:sz w:val="32"/>
          <w:szCs w:val="32"/>
        </w:rPr>
        <w:t>第一章 总则</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为进一步加强和规范</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级科技计划项目管理，确保科技项目管理科学、公平、公正、公开，根据国家、省有关规定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结合本</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实际，制定本办法。</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清远市</w:t>
      </w:r>
      <w:r>
        <w:rPr>
          <w:rFonts w:hint="eastAsia" w:ascii="仿宋_GB2312" w:hAnsi="仿宋_GB2312" w:eastAsia="仿宋_GB2312" w:cs="仿宋_GB2312"/>
          <w:sz w:val="32"/>
          <w:szCs w:val="32"/>
          <w:lang w:eastAsia="zh-CN"/>
        </w:rPr>
        <w:t>清城区区</w:t>
      </w:r>
      <w:r>
        <w:rPr>
          <w:rFonts w:hint="eastAsia" w:ascii="仿宋_GB2312" w:hAnsi="仿宋_GB2312" w:eastAsia="仿宋_GB2312" w:cs="仿宋_GB2312"/>
          <w:sz w:val="32"/>
          <w:szCs w:val="32"/>
        </w:rPr>
        <w:t>级科技计划项目（以下简称“项目”）是指列入</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级科技计划，通过</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财政科技经费支持或以科技政策扶持、引导，由具有独立法人资格的各类创新主体承担，并在一定时期内组织实施的科学研究、技术开发、成果转化应用等相关科技活动。</w:t>
      </w:r>
    </w:p>
    <w:p>
      <w:p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本办法适用于清远市</w:t>
      </w:r>
      <w:r>
        <w:rPr>
          <w:rFonts w:hint="eastAsia" w:ascii="仿宋_GB2312" w:hAnsi="仿宋_GB2312" w:eastAsia="仿宋_GB2312" w:cs="仿宋_GB2312"/>
          <w:sz w:val="32"/>
          <w:szCs w:val="32"/>
          <w:lang w:eastAsia="zh-CN"/>
        </w:rPr>
        <w:t>清城区工业和信息化</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组织实施的各类</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级科技计划项目。根据工作职能，区级科技计划的具体资助范围可进行调整，以当年发布的申报指南为准</w:t>
      </w:r>
      <w:r>
        <w:rPr>
          <w:rFonts w:hint="eastAsia" w:ascii="仿宋_GB2312" w:hAnsi="仿宋_GB2312" w:eastAsia="仿宋_GB2312" w:cs="仿宋_GB2312"/>
          <w:sz w:val="32"/>
          <w:szCs w:val="32"/>
          <w:lang w:eastAsia="zh-CN"/>
        </w:rPr>
        <w:t>。</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项目管理坚持公平、公正、公开，遵循宏观引导、平等竞争、同行评审、择优支持的原则。项目组织方式主要为竞争择优立项方式；对战略性、紧急性、突发性任务，或目标清晰、研究力量相对明确的研究方向，可采取定向择优、定向委托等方式确定立项项目。</w:t>
      </w:r>
    </w:p>
    <w:p>
      <w:pPr>
        <w:jc w:val="center"/>
        <w:rPr>
          <w:rFonts w:hint="eastAsia" w:ascii="黑体" w:hAnsi="黑体" w:eastAsia="黑体" w:cs="黑体"/>
          <w:sz w:val="32"/>
          <w:szCs w:val="32"/>
        </w:rPr>
      </w:pPr>
      <w:r>
        <w:rPr>
          <w:rFonts w:hint="eastAsia" w:ascii="黑体" w:hAnsi="黑体" w:eastAsia="黑体" w:cs="黑体"/>
          <w:sz w:val="32"/>
          <w:szCs w:val="32"/>
        </w:rPr>
        <w:t>第二章 实施主体</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项目管理的实施主体包括：</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、项目协助管理部门、项目承担单位、项目负责人、专业机构、专家等。</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是项目的综合管理部门，根据职能配置及相关规定，单独或会同其他职能部门对项目进行综合协调管理。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项目协助管理部门是指具有项目推荐权的</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直有关部门、</w:t>
      </w:r>
      <w:r>
        <w:rPr>
          <w:rFonts w:hint="eastAsia" w:ascii="仿宋_GB2312" w:hAnsi="仿宋_GB2312" w:eastAsia="仿宋_GB2312" w:cs="仿宋_GB2312"/>
          <w:sz w:val="32"/>
          <w:szCs w:val="32"/>
          <w:lang w:eastAsia="zh-CN"/>
        </w:rPr>
        <w:t>街（镇）</w:t>
      </w:r>
      <w:r>
        <w:rPr>
          <w:rFonts w:hint="eastAsia" w:ascii="仿宋_GB2312" w:hAnsi="仿宋_GB2312" w:eastAsia="仿宋_GB2312" w:cs="仿宋_GB2312"/>
          <w:sz w:val="32"/>
          <w:szCs w:val="32"/>
        </w:rPr>
        <w:t>级科技行政管理部门和其他有关单位。</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项目承担单位是指独立或联合申报项目，并具体实施和管理项目的单位,具体包括项目牵头单位和项目参与单位。</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牵头单位是指独立或牵头联合申报项目，并作为项目计划和财政资金下达对象，履行项目实施主体责任的单位。项目参与单位是指通过与项目牵头单位合作，联合申报和实施项目，并承担相应责任和义务的单位。</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项目负责人是指项目承担单位直接负责项目实施和经费管理的责任人，在项目组成员中排名第一位。</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专业机构是指受</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委托，协助开展项目过程管理服务的第三方机构。专家是指接受</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或专业机构邀请并参与项目评审、评估、验收、终止结题、咨询等活动的相关领域专业人员。专家实行回避制度，项目承担单位的有关人员、项目组成员以及其他可能影响公正性的利益相关人员，不得作为专家参与相关项目管理活动。</w:t>
      </w:r>
    </w:p>
    <w:p>
      <w:pPr>
        <w:jc w:val="center"/>
        <w:rPr>
          <w:rFonts w:hint="eastAsia" w:ascii="黑体" w:hAnsi="黑体" w:eastAsia="黑体" w:cs="黑体"/>
          <w:sz w:val="32"/>
          <w:szCs w:val="32"/>
        </w:rPr>
      </w:pPr>
      <w:r>
        <w:rPr>
          <w:rFonts w:hint="eastAsia" w:ascii="黑体" w:hAnsi="黑体" w:eastAsia="黑体" w:cs="黑体"/>
          <w:sz w:val="32"/>
          <w:szCs w:val="32"/>
        </w:rPr>
        <w:t>第三章 指南编制</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根据国家、省</w:t>
      </w:r>
      <w:r>
        <w:rPr>
          <w:rFonts w:hint="eastAsia" w:ascii="仿宋_GB2312" w:hAnsi="仿宋_GB2312" w:eastAsia="仿宋_GB2312" w:cs="仿宋_GB2312"/>
          <w:sz w:val="32"/>
          <w:szCs w:val="32"/>
          <w:lang w:eastAsia="zh-CN"/>
        </w:rPr>
        <w:t>、市和清城区</w:t>
      </w:r>
      <w:r>
        <w:rPr>
          <w:rFonts w:hint="eastAsia" w:ascii="仿宋_GB2312" w:hAnsi="仿宋_GB2312" w:eastAsia="仿宋_GB2312" w:cs="仿宋_GB2312"/>
          <w:sz w:val="32"/>
          <w:szCs w:val="32"/>
        </w:rPr>
        <w:t>科技、经济、社会发展的需要，编制年度申报指南，明确各类项目支持的方向和范围、支持强度、支持方式、考核目标、申报条件和要求等，并向社会公开发布。</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xml:space="preserve"> 项目申报指南编制流程：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（一）需求征集。</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根据实际情况向公众或特定职能部门征集需求，作为项目申报指南的编制依据。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（二）汇总整理。</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根据市委市政府重点工作、科技创新规划、专项行动计划，结合</w:t>
      </w:r>
      <w:r>
        <w:rPr>
          <w:rFonts w:hint="eastAsia" w:ascii="仿宋_GB2312" w:hAnsi="仿宋_GB2312" w:eastAsia="仿宋_GB2312" w:cs="仿宋_GB2312"/>
          <w:sz w:val="32"/>
          <w:szCs w:val="32"/>
          <w:lang w:eastAsia="zh-CN"/>
        </w:rPr>
        <w:t>清城区</w:t>
      </w:r>
      <w:r>
        <w:rPr>
          <w:rFonts w:hint="eastAsia" w:ascii="仿宋_GB2312" w:hAnsi="仿宋_GB2312" w:eastAsia="仿宋_GB2312" w:cs="仿宋_GB2312"/>
          <w:sz w:val="32"/>
          <w:szCs w:val="32"/>
        </w:rPr>
        <w:t>科技创新发展工作实际，对征集的需求进行汇总整理，形成项目申报指南建议稿。</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（三）集体审议。</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按照行政决策程序审议申报指南建议稿，最终形成项目申报指南。</w:t>
      </w:r>
    </w:p>
    <w:p>
      <w:pPr>
        <w:jc w:val="center"/>
        <w:rPr>
          <w:rFonts w:hint="eastAsia" w:ascii="黑体" w:hAnsi="黑体" w:eastAsia="黑体" w:cs="黑体"/>
          <w:sz w:val="32"/>
          <w:szCs w:val="32"/>
        </w:rPr>
      </w:pPr>
      <w:r>
        <w:rPr>
          <w:rFonts w:hint="eastAsia" w:ascii="黑体" w:hAnsi="黑体" w:eastAsia="黑体" w:cs="黑体"/>
          <w:sz w:val="32"/>
          <w:szCs w:val="32"/>
        </w:rPr>
        <w:t>第四章 项目申报</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通过局官方网站向社会公开发布项目申报通知和指南，明确项目申报条件和要求、申报时间等内容。涉及军民融合、社会公共安全、保密等特殊项目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可采取特定的方式发布和征集项目。</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xml:space="preserve"> 科研条件和能力较强、运行管理规范、科研信用记录良好，并具有独立法人资格的创新主体，均可按申报通知和指南要求申报项目。</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xml:space="preserve"> 项目牵头单位应按照申报通知和指南要求，整合优势资源，自主组建团队，组织编制申报书、可行性报告和项目预算，签署分工协议，明确资金分配，并按要求提交相关申报材料。项目牵头单位应承担项目核心研发或组织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务。</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rPr>
        <w:t xml:space="preserve"> 两个或两个以上单位联合申报项目的，须提供有效的联合申报协议或合同，明确各方权利和义务。在财政资金分配方面，项目牵头单位原则上应分配最大的资金份额。项目经费中市级财政资金预算应按照国家、省、市</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相关规定编制。</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rPr>
        <w:t xml:space="preserve"> 申报通知和指南没有特殊要求的，项目实施周期一般为１－3年，项目执行的起始时间一般不得早于项目申报开始时间（以当年项目申报通知明确的开始申报时间为准），不得迟于项目立项文件下达之日。</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第十三条</w:t>
      </w:r>
      <w:r>
        <w:rPr>
          <w:rFonts w:hint="eastAsia" w:ascii="仿宋_GB2312" w:hAnsi="仿宋_GB2312" w:eastAsia="仿宋_GB2312" w:cs="仿宋_GB2312"/>
          <w:sz w:val="32"/>
          <w:szCs w:val="32"/>
        </w:rPr>
        <w:t xml:space="preserve"> 项目申报时间从申报通知和指南发布之日起，不少于15天，特殊情况除外。有条件的项目类别，常年征集项目。</w:t>
      </w:r>
    </w:p>
    <w:p>
      <w:pPr>
        <w:jc w:val="center"/>
        <w:rPr>
          <w:rFonts w:hint="eastAsia" w:ascii="黑体" w:hAnsi="黑体" w:eastAsia="黑体" w:cs="黑体"/>
          <w:sz w:val="32"/>
          <w:szCs w:val="32"/>
        </w:rPr>
      </w:pPr>
      <w:r>
        <w:rPr>
          <w:rFonts w:hint="eastAsia" w:ascii="黑体" w:hAnsi="黑体" w:eastAsia="黑体" w:cs="黑体"/>
          <w:sz w:val="32"/>
          <w:szCs w:val="32"/>
        </w:rPr>
        <w:t>第五章 项目评审论证</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rPr>
        <w:t xml:space="preserve"> 项目评审论证由</w:t>
      </w:r>
      <w:r>
        <w:rPr>
          <w:rFonts w:hint="eastAsia" w:ascii="仿宋_GB2312" w:hAnsi="仿宋_GB2312" w:eastAsia="仿宋_GB2312" w:cs="仿宋_GB2312"/>
          <w:sz w:val="32"/>
          <w:szCs w:val="32"/>
          <w:lang w:eastAsia="zh-CN"/>
        </w:rPr>
        <w:t>区工业和信息化局（科学技术局）组织或</w:t>
      </w:r>
      <w:r>
        <w:rPr>
          <w:rFonts w:hint="eastAsia" w:ascii="仿宋_GB2312" w:hAnsi="仿宋_GB2312" w:eastAsia="仿宋_GB2312" w:cs="仿宋_GB2312"/>
          <w:sz w:val="32"/>
          <w:szCs w:val="32"/>
        </w:rPr>
        <w:t>委托专业机构组织。项目评审论证的基本程序为：形式审查—专家评审—现场考察—信用审查。</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第十五条</w:t>
      </w:r>
      <w:r>
        <w:rPr>
          <w:rFonts w:hint="eastAsia" w:ascii="仿宋_GB2312" w:hAnsi="仿宋_GB2312" w:eastAsia="仿宋_GB2312" w:cs="仿宋_GB2312"/>
          <w:sz w:val="32"/>
          <w:szCs w:val="32"/>
        </w:rPr>
        <w:t xml:space="preserve"> 形式审查。项目申报截止后，</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会同专业机构围绕项目承担单位资质、项目负责人资格条件、经费投入情况、申报材料完整性和有效性等开展形式审查，通过形式审查的项目进入专家评审等环节。</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第十六条</w:t>
      </w:r>
      <w:r>
        <w:rPr>
          <w:rFonts w:hint="eastAsia" w:ascii="仿宋_GB2312" w:hAnsi="仿宋_GB2312" w:eastAsia="仿宋_GB2312" w:cs="仿宋_GB2312"/>
          <w:sz w:val="32"/>
          <w:szCs w:val="32"/>
        </w:rPr>
        <w:t xml:space="preserve"> 有以下情形之一的不予通过形式审查：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（一）项目承担单位、项目负责人及项目组成员、项目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申报材料等不符合项目申报通知基本要求和指南具体要求的。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（二）相关责任主体有尚在惩戒执行期内的科研失信行</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为记录的。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（三）其他不符合科技项目管理要求的情况。</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第十七条</w:t>
      </w:r>
      <w:r>
        <w:rPr>
          <w:rFonts w:hint="eastAsia" w:ascii="仿宋_GB2312" w:hAnsi="仿宋_GB2312" w:eastAsia="仿宋_GB2312" w:cs="仿宋_GB2312"/>
          <w:sz w:val="32"/>
          <w:szCs w:val="32"/>
        </w:rPr>
        <w:t xml:space="preserve"> 专家评审。专家评审可根据需要采取书面评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审、网上评审、答辩评审等方式进行。项目管理部门合并项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目评审和预算评审，项目评审时同步开展预算评审，预算评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审重点审核项目预算的目标相关性、政策相符性和经济合理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性，预算编制细致程度不纳入预算评审内容范围。专家评审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意见是项目立项的重要参考依据。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专家评审可采用评分制评审或投票制评审的方式进行。投票评审未达到半数票同意的原则上不得进入下一评审阶段。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评审专家组由3名以上（含3名）技术、管理专家组成，</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视情邀请财务专家参与，技术专家不少于2名。专家组任意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两名成员不能为同一工作单位。</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第十八条</w:t>
      </w:r>
      <w:r>
        <w:rPr>
          <w:rFonts w:hint="eastAsia" w:ascii="仿宋_GB2312" w:hAnsi="仿宋_GB2312" w:eastAsia="仿宋_GB2312" w:cs="仿宋_GB2312"/>
          <w:sz w:val="32"/>
          <w:szCs w:val="32"/>
        </w:rPr>
        <w:t xml:space="preserve"> 现场考察。财政经费支持的项目一般需进行现场考察，现场考察方式可根据实际情况委托专业机构或项目协助管理部门开展，重点对项目承担单位和项目组成员的相关情况进行核实查验，必要时可要求有关单位进行答辩。现场考察情况作为项目立项的重要参考依据。</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第十九条</w:t>
      </w:r>
      <w:r>
        <w:rPr>
          <w:rFonts w:hint="eastAsia" w:ascii="仿宋_GB2312" w:hAnsi="仿宋_GB2312" w:eastAsia="仿宋_GB2312" w:cs="仿宋_GB2312"/>
          <w:sz w:val="32"/>
          <w:szCs w:val="32"/>
        </w:rPr>
        <w:t xml:space="preserve"> 信用审查。</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会同有关单位对项目相关责任主体的信用记录进行审查，通过“信用中国”等平台查询信用报告，以信用报告代替企业无违法违规证明，对严重失信主体，依法依规采取行政性约束和惩戒措施，严格限制申请财政性资金项目。</w:t>
      </w:r>
    </w:p>
    <w:p>
      <w:pPr>
        <w:jc w:val="center"/>
        <w:rPr>
          <w:rFonts w:hint="eastAsia" w:ascii="黑体" w:hAnsi="黑体" w:eastAsia="黑体" w:cs="黑体"/>
          <w:sz w:val="32"/>
          <w:szCs w:val="32"/>
        </w:rPr>
      </w:pPr>
      <w:r>
        <w:rPr>
          <w:rFonts w:hint="eastAsia" w:ascii="黑体" w:hAnsi="黑体" w:eastAsia="黑体" w:cs="黑体"/>
          <w:sz w:val="32"/>
          <w:szCs w:val="32"/>
        </w:rPr>
        <w:t>第六章 项目立项</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eastAsia="仿宋_GB2312" w:cs="仿宋_GB2312"/>
          <w:sz w:val="32"/>
          <w:szCs w:val="32"/>
        </w:rPr>
        <w:t xml:space="preserve"> 项目立项的基本程序为：提出立项建议—</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审议—网上公示—报</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政府审定—下达立项文件。</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第二十一条</w:t>
      </w:r>
      <w:r>
        <w:rPr>
          <w:rFonts w:hint="eastAsia" w:ascii="仿宋_GB2312" w:hAnsi="仿宋_GB2312" w:eastAsia="仿宋_GB2312" w:cs="仿宋_GB2312"/>
          <w:sz w:val="32"/>
          <w:szCs w:val="32"/>
        </w:rPr>
        <w:t xml:space="preserve"> 提出立项建议。</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结合专家评审分数、排名情况、专家意见、现场考察情况、年度经费预算安排、科技创新发展布局以及其他相关规定，提出拟立项项目建议。</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第二十二条 </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审议。</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按照行政决策程序对拟立项建议进行审议，研究提出拟立项项目资金安排计划。</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第二十三条</w:t>
      </w:r>
      <w:r>
        <w:rPr>
          <w:rFonts w:hint="eastAsia" w:ascii="仿宋_GB2312" w:hAnsi="仿宋_GB2312" w:eastAsia="仿宋_GB2312" w:cs="仿宋_GB2312"/>
          <w:sz w:val="32"/>
          <w:szCs w:val="32"/>
        </w:rPr>
        <w:t xml:space="preserve"> 网上公示。拟立项项目资金安排计划在</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网站予以公示，公示期不少于7天。</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第二十四条</w:t>
      </w:r>
      <w:r>
        <w:rPr>
          <w:rFonts w:hint="eastAsia" w:ascii="仿宋_GB2312" w:hAnsi="仿宋_GB2312" w:eastAsia="仿宋_GB2312" w:cs="仿宋_GB2312"/>
          <w:sz w:val="32"/>
          <w:szCs w:val="32"/>
        </w:rPr>
        <w:t xml:space="preserve"> 报</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政府审定。拟立项项目资金安排计划</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经公示无异议或对异议作出处理后，由</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报</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政府审定。</w:t>
      </w:r>
    </w:p>
    <w:p>
      <w:pPr>
        <w:ind w:firstLine="643" w:firstLineChars="200"/>
        <w:rPr>
          <w:rFonts w:ascii="å¾®è½¯é›…é»‘" w:hAnsi="å¾®è½¯é›…é»‘" w:eastAsia="å¾®è½¯é›…é»‘" w:cs="å¾®è½¯é›…é»‘"/>
          <w:i w:val="0"/>
          <w:caps w:val="0"/>
          <w:color w:val="555555"/>
          <w:spacing w:val="15"/>
          <w:sz w:val="24"/>
          <w:szCs w:val="24"/>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区政府审定后，由区工业和信息化局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下达立项文件，并在立项文件下达之日起1个月内与项目承担单位签订《清远市清</w:t>
      </w:r>
      <w:r>
        <w:rPr>
          <w:rFonts w:hint="eastAsia" w:ascii="仿宋_GB2312" w:hAnsi="仿宋_GB2312" w:eastAsia="仿宋_GB2312" w:cs="仿宋_GB2312"/>
          <w:sz w:val="32"/>
          <w:szCs w:val="32"/>
          <w:lang w:eastAsia="zh-CN"/>
        </w:rPr>
        <w:t>城</w:t>
      </w:r>
      <w:r>
        <w:rPr>
          <w:rFonts w:hint="eastAsia" w:ascii="仿宋_GB2312" w:hAnsi="仿宋_GB2312" w:eastAsia="仿宋_GB2312" w:cs="仿宋_GB2312"/>
          <w:sz w:val="32"/>
          <w:szCs w:val="32"/>
        </w:rPr>
        <w:t>区科技计划项目合同书》（以下简称合同书）</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第二十六条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合同书</w:t>
      </w:r>
      <w:r>
        <w:rPr>
          <w:rFonts w:hint="eastAsia" w:ascii="仿宋_GB2312" w:hAnsi="仿宋_GB2312" w:eastAsia="仿宋_GB2312" w:cs="仿宋_GB2312"/>
          <w:sz w:val="32"/>
          <w:szCs w:val="32"/>
        </w:rPr>
        <w:t>用于规范和明确</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、项目承担单位、项目协助管理部门等主体的权、责、利关系，以及项目的任务、目标、经费预算等内容，是项目经费使用、中期评估、绩效评价、审计检查、验收或终止结题等科技管理活动的基本依据。</w:t>
      </w:r>
    </w:p>
    <w:p>
      <w:pPr>
        <w:jc w:val="center"/>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七</w:t>
      </w:r>
      <w:r>
        <w:rPr>
          <w:rFonts w:hint="eastAsia" w:ascii="黑体" w:hAnsi="黑体" w:eastAsia="黑体" w:cs="黑体"/>
          <w:sz w:val="32"/>
          <w:szCs w:val="32"/>
        </w:rPr>
        <w:t>章 项目实施</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项目牵头单位和项目负责人要尽职履行项目组织实施的主体责任,落实配套资金和其他条件,建立健全内部管理制度,对财政资金实行专账核算，推动项目研究顺利开展。项目参与单位、项目组成员要积极配合项目牵头单位和项目负责人的协调、调度、督导等工作,按要求完成相关研究内容。项目承担单位要建立健全科研财务助理制度，确保每个科研项目配有相对固定的科研财务助理，并加强对科研财务助理的培训，为科研人员在预算编制、预算调整、资金开支、财务决算、经费报销、验收等方面提供专业化服务。</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项目启动实施后,财政资金分期拨付的，区工业和信息化局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按管理要求及时开展评估,并根据评估结果提出后续拨款建议。评估结果不通过的,根据项目执行情况进行延期评估或终止项目。</w:t>
      </w:r>
    </w:p>
    <w:p>
      <w:pPr>
        <w:ind w:firstLine="643" w:firstLineChars="200"/>
        <w:rPr>
          <w:rFonts w:ascii="å¾®è½¯é›…é»‘" w:hAnsi="å¾®è½¯é›…é»‘" w:eastAsia="å¾®è½¯é›…é»‘" w:cs="å¾®è½¯é›…é»‘"/>
          <w:i w:val="0"/>
          <w:caps w:val="0"/>
          <w:color w:val="555555"/>
          <w:spacing w:val="15"/>
          <w:sz w:val="24"/>
          <w:szCs w:val="24"/>
        </w:rPr>
      </w:pPr>
      <w:r>
        <w:rPr>
          <w:rFonts w:hint="eastAsia" w:ascii="仿宋_GB2312" w:hAnsi="仿宋_GB2312" w:eastAsia="仿宋_GB2312" w:cs="仿宋_GB2312"/>
          <w:b/>
          <w:bCs/>
          <w:sz w:val="32"/>
          <w:szCs w:val="32"/>
          <w:lang w:eastAsia="zh-CN"/>
        </w:rPr>
        <w:t>第二十九条</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项目实施过程中,赋予科研人员技术路线调整优化决策权。如有相关事项发生变更,由项目牵头单位</w:t>
      </w:r>
      <w:r>
        <w:rPr>
          <w:rFonts w:hint="eastAsia" w:ascii="仿宋_GB2312" w:hAnsi="仿宋_GB2312" w:eastAsia="仿宋_GB2312" w:cs="仿宋_GB2312"/>
          <w:sz w:val="32"/>
          <w:szCs w:val="32"/>
          <w:lang w:eastAsia="zh-CN"/>
        </w:rPr>
        <w:t>向区工业和信息化局（科学技术局）</w:t>
      </w:r>
      <w:r>
        <w:rPr>
          <w:rFonts w:hint="eastAsia" w:ascii="仿宋_GB2312" w:hAnsi="仿宋_GB2312" w:eastAsia="仿宋_GB2312" w:cs="仿宋_GB2312"/>
          <w:sz w:val="32"/>
          <w:szCs w:val="32"/>
        </w:rPr>
        <w:t>说明原因；区工业和信息化局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根据项目的实际情况进行处理，并将处理意见反馈申请单位。</w:t>
      </w:r>
    </w:p>
    <w:p>
      <w:pPr>
        <w:ind w:firstLine="643" w:firstLineChars="200"/>
        <w:rPr>
          <w:rFonts w:hint="eastAsia" w:ascii="黑体" w:hAnsi="黑体" w:eastAsia="黑体" w:cs="黑体"/>
          <w:sz w:val="32"/>
          <w:szCs w:val="32"/>
        </w:rPr>
      </w:pPr>
      <w:r>
        <w:rPr>
          <w:rFonts w:hint="eastAsia" w:ascii="仿宋_GB2312" w:hAnsi="仿宋_GB2312" w:eastAsia="仿宋_GB2312" w:cs="仿宋_GB2312"/>
          <w:b/>
          <w:bCs/>
          <w:sz w:val="32"/>
          <w:szCs w:val="32"/>
        </w:rPr>
        <w:t>第三十条</w:t>
      </w:r>
      <w:r>
        <w:rPr>
          <w:rFonts w:hint="eastAsia" w:ascii="仿宋_GB2312" w:hAnsi="仿宋_GB2312" w:eastAsia="仿宋_GB2312" w:cs="仿宋_GB2312"/>
          <w:sz w:val="32"/>
          <w:szCs w:val="32"/>
        </w:rPr>
        <w:t xml:space="preserve"> 项目实施中若遇到重大执行风险,</w:t>
      </w:r>
      <w:r>
        <w:rPr>
          <w:rFonts w:hint="eastAsia" w:ascii="仿宋_GB2312" w:hAnsi="仿宋_GB2312" w:eastAsia="仿宋_GB2312" w:cs="仿宋_GB2312"/>
          <w:sz w:val="32"/>
          <w:szCs w:val="32"/>
          <w:lang w:eastAsia="zh-CN"/>
        </w:rPr>
        <w:t>合同书</w:t>
      </w:r>
      <w:r>
        <w:rPr>
          <w:rFonts w:hint="eastAsia" w:ascii="仿宋_GB2312" w:hAnsi="仿宋_GB2312" w:eastAsia="仿宋_GB2312" w:cs="仿宋_GB2312"/>
          <w:sz w:val="32"/>
          <w:szCs w:val="32"/>
        </w:rPr>
        <w:t>签署各方均可提出项目终止申请或建议,经项目协助管理部门提出意见后,报区工业和信息化局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审核批复。</w:t>
      </w:r>
      <w:bookmarkStart w:id="0" w:name="_GoBack"/>
      <w:bookmarkEnd w:id="0"/>
    </w:p>
    <w:p>
      <w:pPr>
        <w:jc w:val="center"/>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八</w:t>
      </w:r>
      <w:r>
        <w:rPr>
          <w:rFonts w:hint="eastAsia" w:ascii="黑体" w:hAnsi="黑体" w:eastAsia="黑体" w:cs="黑体"/>
          <w:sz w:val="32"/>
          <w:szCs w:val="32"/>
        </w:rPr>
        <w:t xml:space="preserve">章 </w:t>
      </w:r>
      <w:r>
        <w:rPr>
          <w:rFonts w:hint="eastAsia" w:ascii="黑体" w:hAnsi="黑体" w:eastAsia="黑体" w:cs="黑体"/>
          <w:sz w:val="32"/>
          <w:szCs w:val="32"/>
          <w:lang w:eastAsia="zh-CN"/>
        </w:rPr>
        <w:t>合同书</w:t>
      </w:r>
      <w:r>
        <w:rPr>
          <w:rFonts w:hint="eastAsia" w:ascii="黑体" w:hAnsi="黑体" w:eastAsia="黑体" w:cs="黑体"/>
          <w:sz w:val="32"/>
          <w:szCs w:val="32"/>
        </w:rPr>
        <w:t>变更</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合同书</w:t>
      </w:r>
      <w:r>
        <w:rPr>
          <w:rFonts w:hint="eastAsia" w:ascii="仿宋_GB2312" w:hAnsi="仿宋_GB2312" w:eastAsia="仿宋_GB2312" w:cs="仿宋_GB2312"/>
          <w:sz w:val="32"/>
          <w:szCs w:val="32"/>
        </w:rPr>
        <w:t>变更的类别。合同书变更分为重大变更与一般变更。重大变更主要包括项目牵头单位变更、项目负责人变更、项目内容变更（包括主要研究目标、考核指标等）、项目总预算变更等；一般变更主要包括项目起止时间变更、项目经费使用变更（包括直接费用、间接费用、合作单位间预算等）、项目参与单位变更及其他变更等。</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合同书变更申请。项目执行过程中需要变更有关事项的，项目承担单位应在项目执行期终止日之前提交项目合同书变更申请。</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项目管理部门合同书变更审核要求。项目合同书变更申请应针对变更的事项详细填写变更的依据和理由，并提交相关附件材料。相关审核流程与要求如下：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（一）项目牵头单位变更。项目牵头单位变更须经原项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目牵头单位与原参与单位协商一致后提出申请，并提供变更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前后所有承担单位签字盖章的协议，经项目协助管理部门审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核后，由</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审批。拟变更后的项目牵头单位需符合项目管理的资格条件，</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可组织专家对变更的合理性和合规性进行咨询论证。</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负责人变更。项目负责人因工作调动、出国（境）、死亡伤病及其他重大原因导致无法履行工作职责时，项目牵头单位可提出项目负责人变更申请，新项目负责人需具备与原项目负责人相当的专业技术能力和资格，且符合限项申请规定。项目负责人的变更经项目协助管理部门审核</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后，由区工业和信息化局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审批。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（三）项目内容变更。项目主要研究目标、考核指标等内容变更，经项目协助管理部门审核后，由区工业和信息化局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审批。区工业和信息化局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可组织专家对变更的合理性和合规性进行咨询论证。</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（四）项目经费变更。在项目总预算不变的情况下，</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财政科研经费中设备费和间接费用均由项目承担单位按照实际需要自主调剂，间接费用可在核定比例范围内调增调减，项目承担单位要统筹考虑现有设备情况、科研项目实际需求等，及时办理调剂手续。除设备费外的其他直接费用调剂权由项目承担单位下放给项目负责人，由项目负责人根据科研项目实际自主安排。合作单位间预算调剂由项目牵头单位与参与单位协商一致，重新签订合作协议后办理，由项目牵头单位总体把关，并按新的协议办理经费划转，相关材料</w:t>
      </w:r>
      <w:r>
        <w:rPr>
          <w:rFonts w:hint="eastAsia" w:ascii="仿宋_GB2312" w:hAnsi="仿宋_GB2312" w:eastAsia="仿宋_GB2312" w:cs="仿宋_GB2312"/>
          <w:sz w:val="32"/>
          <w:szCs w:val="32"/>
          <w:lang w:eastAsia="zh-CN"/>
        </w:rPr>
        <w:t>向</w:t>
      </w:r>
      <w:r>
        <w:rPr>
          <w:rFonts w:hint="eastAsia" w:ascii="仿宋_GB2312" w:hAnsi="仿宋_GB2312" w:eastAsia="仿宋_GB2312" w:cs="仿宋_GB2312"/>
          <w:sz w:val="32"/>
          <w:szCs w:val="32"/>
        </w:rPr>
        <w:t>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报备。项目总预算调整由</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审批，调减幅度一般不得大于原</w:t>
      </w:r>
      <w:r>
        <w:rPr>
          <w:rFonts w:hint="eastAsia" w:ascii="仿宋_GB2312" w:hAnsi="仿宋_GB2312" w:eastAsia="仿宋_GB2312" w:cs="仿宋_GB2312"/>
          <w:sz w:val="32"/>
          <w:szCs w:val="32"/>
          <w:lang w:eastAsia="zh-CN"/>
        </w:rPr>
        <w:t>合同书</w:t>
      </w:r>
      <w:r>
        <w:rPr>
          <w:rFonts w:hint="eastAsia" w:ascii="仿宋_GB2312" w:hAnsi="仿宋_GB2312" w:eastAsia="仿宋_GB2312" w:cs="仿宋_GB2312"/>
          <w:sz w:val="32"/>
          <w:szCs w:val="32"/>
        </w:rPr>
        <w:t>规定总投入经费的20%。项目自筹经费各科目间调剂由项目承担单位根据内部管理规定自主调剂。</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项目参与单位变更。项目参与单位变更须经项目牵头单位与原各参与单位协商一致后，由项目牵头单位提出申请，并提供变更前后所有承担单位的签字盖章协议，经项目协助管理部门审核后，由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审批。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（六）项目起止时间变更。项目起止时间变更由项目牵头单位提出申请，经项目协助管理部门审核后，由</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审批。原则上，项目延期不得超过2次，每次不超过</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（七）其他变更。在研究方向不变、不降低项目指标的前提下，技术路线、研究方案和项目组成员的调整由项目头单位审批。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（八）在项目执行期内，项目负责人、项目牵头单位只允许变更其中的一项。</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合同书</w:t>
      </w:r>
      <w:r>
        <w:rPr>
          <w:rFonts w:hint="eastAsia" w:ascii="仿宋_GB2312" w:hAnsi="仿宋_GB2312" w:eastAsia="仿宋_GB2312" w:cs="仿宋_GB2312"/>
          <w:sz w:val="32"/>
          <w:szCs w:val="32"/>
        </w:rPr>
        <w:t>变更审批表在项目过程管理和验收结题时一并作为基本依据。包干制项目经费预算编制、调剂按照相关文件执行。</w:t>
      </w:r>
    </w:p>
    <w:p>
      <w:pPr>
        <w:jc w:val="center"/>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九</w:t>
      </w:r>
      <w:r>
        <w:rPr>
          <w:rFonts w:hint="eastAsia" w:ascii="黑体" w:hAnsi="黑体" w:eastAsia="黑体" w:cs="黑体"/>
          <w:sz w:val="32"/>
          <w:szCs w:val="32"/>
        </w:rPr>
        <w:t>章 科技报告</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科技报告是科技人员详实记载项目研究工作的全过程，描述其从事的科研、设计、工程、试验和评价等有关活动，并按照标准化规范编写而成的特种文献。</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技术开发类项目牵头单位应按照项目管理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求，将科技报告工作作为本单位科研项目管理的重要内容，统筹协调项目各参与单位，指定专人负责科技报告管理工作，提供必要的保障条件，及时提交科技报告。专业机构负责指导、督促项目牵头单位按要求开展科技报告工作，对科技报告内容进行审核。</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科技报告类型主要包括：</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（一）项目年度报告、中期报告、验收报告。分别在项目执行期的每年年底、中段和验收时,从技术层面报告项目的研究进展和重要成果。</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（二）项目实施过程中产生的实验(试验)报告、调研报告、工程报告、测试报告、评估报告等蕴含科研活动细节及基础数据的报告。</w:t>
      </w:r>
    </w:p>
    <w:p>
      <w:pPr>
        <w:jc w:val="center"/>
        <w:rPr>
          <w:rFonts w:hint="eastAsia" w:ascii="黑体" w:hAnsi="黑体" w:eastAsia="黑体" w:cs="黑体"/>
          <w:sz w:val="32"/>
          <w:szCs w:val="32"/>
        </w:rPr>
      </w:pPr>
      <w:r>
        <w:rPr>
          <w:rFonts w:hint="eastAsia" w:ascii="黑体" w:hAnsi="黑体" w:eastAsia="黑体" w:cs="黑体"/>
          <w:sz w:val="32"/>
          <w:szCs w:val="32"/>
        </w:rPr>
        <w:t>第十章 验收与终止结题</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三十八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验收结题应遵循以下原则：</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（一）权责对等、分级监管原则。坚持谁主管、谁监管，按照科技业务分工，实行归口管理。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（二）科学规范、简便高效原则。突出项目实施效果和代表性成果评价，防止唯论文、唯职称、唯学历、唯奖项的不良倾向，精简结题流程，减少繁文缛节，提高质量效率。</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（三）激励创新、求真务实原则。遵循科研工作基本规律，鼓励科研人员大胆探索，严格遵守科技计划管理规定，体现“宽容失败、严防腐败”要求。</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三十九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项目牵头单位应在项目执行期满后3个月内提出</w:t>
      </w:r>
      <w:r>
        <w:rPr>
          <w:rFonts w:hint="eastAsia" w:ascii="仿宋_GB2312" w:hAnsi="仿宋_GB2312" w:eastAsia="仿宋_GB2312" w:cs="仿宋_GB2312"/>
          <w:sz w:val="32"/>
          <w:szCs w:val="32"/>
          <w:lang w:eastAsia="zh-CN"/>
        </w:rPr>
        <w:t>向</w:t>
      </w:r>
      <w:r>
        <w:rPr>
          <w:rFonts w:hint="eastAsia" w:ascii="仿宋_GB2312" w:hAnsi="仿宋_GB2312" w:eastAsia="仿宋_GB2312" w:cs="仿宋_GB2312"/>
          <w:sz w:val="32"/>
          <w:szCs w:val="32"/>
        </w:rPr>
        <w:t>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验收申请，需要延期的，按照</w:t>
      </w:r>
      <w:r>
        <w:rPr>
          <w:rFonts w:hint="eastAsia" w:ascii="仿宋_GB2312" w:hAnsi="仿宋_GB2312" w:eastAsia="仿宋_GB2312" w:cs="仿宋_GB2312"/>
          <w:sz w:val="32"/>
          <w:szCs w:val="32"/>
          <w:lang w:eastAsia="zh-CN"/>
        </w:rPr>
        <w:t>合同书</w:t>
      </w:r>
      <w:r>
        <w:rPr>
          <w:rFonts w:hint="eastAsia" w:ascii="仿宋_GB2312" w:hAnsi="仿宋_GB2312" w:eastAsia="仿宋_GB2312" w:cs="仿宋_GB2312"/>
          <w:sz w:val="32"/>
          <w:szCs w:val="32"/>
        </w:rPr>
        <w:t>变更的相关要求执行。</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验收材料主要包括：</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（一）验收结题申请书。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（二）项目实施总结报告。</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（三）审计报告或经费决算表。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1.财政经费支</w:t>
      </w:r>
      <w:r>
        <w:rPr>
          <w:rFonts w:hint="eastAsia" w:ascii="仿宋_GB2312" w:hAnsi="仿宋_GB2312" w:eastAsia="仿宋_GB2312" w:cs="仿宋_GB2312"/>
          <w:color w:val="auto"/>
          <w:sz w:val="32"/>
          <w:szCs w:val="32"/>
        </w:rPr>
        <w:t>持30万</w:t>
      </w:r>
      <w:r>
        <w:rPr>
          <w:rFonts w:hint="eastAsia" w:ascii="仿宋_GB2312" w:hAnsi="仿宋_GB2312" w:eastAsia="仿宋_GB2312" w:cs="仿宋_GB2312"/>
          <w:sz w:val="32"/>
          <w:szCs w:val="32"/>
        </w:rPr>
        <w:t>元以下的项目，由项目牵头单位财务部门出具经费决算表。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2.财政经费支持</w:t>
      </w:r>
      <w:r>
        <w:rPr>
          <w:rFonts w:hint="eastAsia" w:ascii="仿宋_GB2312" w:hAnsi="仿宋_GB2312" w:eastAsia="仿宋_GB2312" w:cs="仿宋_GB2312"/>
          <w:color w:val="auto"/>
          <w:sz w:val="32"/>
          <w:szCs w:val="32"/>
        </w:rPr>
        <w:t>30万元</w:t>
      </w:r>
      <w:r>
        <w:rPr>
          <w:rFonts w:hint="eastAsia" w:ascii="仿宋_GB2312" w:hAnsi="仿宋_GB2312" w:eastAsia="仿宋_GB2312" w:cs="仿宋_GB2312"/>
          <w:sz w:val="32"/>
          <w:szCs w:val="32"/>
        </w:rPr>
        <w:t>（含）以上的项目，由项目牵头单位委托会计师事务所出具财务审计报告；审计范围包括已拨付的财政资金和项目自筹资金。</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（四）相关成果及证明材料（包括但不限于技术指标、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经济指标、知识产权等）</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eastAsia="zh-CN"/>
        </w:rPr>
        <w:t>合同</w:t>
      </w:r>
      <w:r>
        <w:rPr>
          <w:rFonts w:hint="eastAsia" w:ascii="仿宋_GB2312" w:hAnsi="仿宋_GB2312" w:eastAsia="仿宋_GB2312" w:cs="仿宋_GB2312"/>
          <w:sz w:val="32"/>
          <w:szCs w:val="32"/>
        </w:rPr>
        <w:t>书复印件。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（六）恪守诚信承诺书。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（七）其他相关材料。</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第四十条</w:t>
      </w:r>
      <w:r>
        <w:rPr>
          <w:rFonts w:hint="eastAsia" w:ascii="仿宋_GB2312" w:hAnsi="仿宋_GB2312" w:eastAsia="仿宋_GB2312" w:cs="仿宋_GB2312"/>
          <w:sz w:val="32"/>
          <w:szCs w:val="32"/>
        </w:rPr>
        <w:t xml:space="preserve"> 项目验收组织形式。</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（一）材料验收。财政经费支</w:t>
      </w:r>
      <w:r>
        <w:rPr>
          <w:rFonts w:hint="eastAsia" w:ascii="仿宋_GB2312" w:hAnsi="仿宋_GB2312" w:eastAsia="仿宋_GB2312" w:cs="仿宋_GB2312"/>
          <w:color w:val="auto"/>
          <w:sz w:val="32"/>
          <w:szCs w:val="32"/>
        </w:rPr>
        <w:t>持30万元</w:t>
      </w:r>
      <w:r>
        <w:rPr>
          <w:rFonts w:hint="eastAsia" w:ascii="仿宋_GB2312" w:hAnsi="仿宋_GB2312" w:eastAsia="仿宋_GB2312" w:cs="仿宋_GB2312"/>
          <w:sz w:val="32"/>
          <w:szCs w:val="32"/>
        </w:rPr>
        <w:t>（含）以下的项目，以审核验收材料为主，一般不组织现场答辩和实地考察。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（二）现场验收。财政经费支</w:t>
      </w:r>
      <w:r>
        <w:rPr>
          <w:rFonts w:hint="eastAsia" w:ascii="仿宋_GB2312" w:hAnsi="仿宋_GB2312" w:eastAsia="仿宋_GB2312" w:cs="仿宋_GB2312"/>
          <w:color w:val="auto"/>
          <w:sz w:val="32"/>
          <w:szCs w:val="32"/>
        </w:rPr>
        <w:t>持30万元以上</w:t>
      </w:r>
      <w:r>
        <w:rPr>
          <w:rFonts w:hint="eastAsia" w:ascii="仿宋_GB2312" w:hAnsi="仿宋_GB2312" w:eastAsia="仿宋_GB2312" w:cs="仿宋_GB2312"/>
          <w:sz w:val="32"/>
          <w:szCs w:val="32"/>
        </w:rPr>
        <w:t>的项目，以现场验收为主，组织专家听取汇报、审核材料、开展质询、现场核查。特殊情况，现场验收可采取视频会议形式进行。科技项目结题验收时，可由项目牵头单位提供第三方会计师事务所出具的财务审计报告作为结题验收依据，项目管理部门不再组织财务专家进行现场核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专家应签署验收承诺书。</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验收结论分为通过、不通过、结题三类。</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（一）能按期保质完成合同书确定的目标和任务，项目总体完成度达到80%（含）以上，且未发生科研失信行为的，验收结论为通过。</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（二）因非不可抗拒因素导致未完成</w:t>
      </w:r>
      <w:r>
        <w:rPr>
          <w:rFonts w:hint="eastAsia" w:ascii="仿宋_GB2312" w:hAnsi="仿宋_GB2312" w:eastAsia="仿宋_GB2312" w:cs="仿宋_GB2312"/>
          <w:sz w:val="32"/>
          <w:szCs w:val="32"/>
          <w:lang w:eastAsia="zh-CN"/>
        </w:rPr>
        <w:t>合同书</w:t>
      </w:r>
      <w:r>
        <w:rPr>
          <w:rFonts w:hint="eastAsia" w:ascii="仿宋_GB2312" w:hAnsi="仿宋_GB2312" w:eastAsia="仿宋_GB2312" w:cs="仿宋_GB2312"/>
          <w:sz w:val="32"/>
          <w:szCs w:val="32"/>
        </w:rPr>
        <w:t>确定的主要目标和任务，项目总体完成度不到80%的，验收结论为不通过。发生科研失信行为的，按不通过验收处理。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（三）因不可抗拒因素导致未完成</w:t>
      </w:r>
      <w:r>
        <w:rPr>
          <w:rFonts w:hint="eastAsia" w:ascii="仿宋_GB2312" w:hAnsi="仿宋_GB2312" w:eastAsia="仿宋_GB2312" w:cs="仿宋_GB2312"/>
          <w:sz w:val="32"/>
          <w:szCs w:val="32"/>
          <w:lang w:eastAsia="zh-CN"/>
        </w:rPr>
        <w:t>合同书</w:t>
      </w:r>
      <w:r>
        <w:rPr>
          <w:rFonts w:hint="eastAsia" w:ascii="仿宋_GB2312" w:hAnsi="仿宋_GB2312" w:eastAsia="仿宋_GB2312" w:cs="仿宋_GB2312"/>
          <w:sz w:val="32"/>
          <w:szCs w:val="32"/>
        </w:rPr>
        <w:t>确定的主要目标和任务，且财政经费使用合规，验收结论为结题。</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终止结题。项目承担单位出现以下情形，启动终止结题程序。</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（一）拒不配合在规定时间内申请验收。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（二）项目执行过程中，经证明项目技术路线不合理、不可行且无替代方案，或项目无法实现</w:t>
      </w:r>
      <w:r>
        <w:rPr>
          <w:rFonts w:hint="eastAsia" w:ascii="仿宋_GB2312" w:hAnsi="仿宋_GB2312" w:eastAsia="仿宋_GB2312" w:cs="仿宋_GB2312"/>
          <w:sz w:val="32"/>
          <w:szCs w:val="32"/>
          <w:lang w:eastAsia="zh-CN"/>
        </w:rPr>
        <w:t>合同书</w:t>
      </w:r>
      <w:r>
        <w:rPr>
          <w:rFonts w:hint="eastAsia" w:ascii="仿宋_GB2312" w:hAnsi="仿宋_GB2312" w:eastAsia="仿宋_GB2312" w:cs="仿宋_GB2312"/>
          <w:sz w:val="32"/>
          <w:szCs w:val="32"/>
        </w:rPr>
        <w:t>规定的进度且无改进办法的。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（三）出现严重的知识产权纠纷的。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（四）完成项目任务所需的资金、原材料、人员、支撑条件等未落实或发生重大改变导致研究无法正常进行的。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（五）组织管理不力或发生重大问题导致项目无法正常</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进行的。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（六）项目承担单位已被注销，法人主体资格不存在或无法取得联系的。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（七）项目实施过程中出现严重违规违纪行为，严重科研不端行为，违反科研伦理，不按规定进行整改或拒绝整改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（八）其他严重影响</w:t>
      </w:r>
      <w:r>
        <w:rPr>
          <w:rFonts w:hint="eastAsia" w:ascii="仿宋_GB2312" w:hAnsi="仿宋_GB2312" w:eastAsia="仿宋_GB2312" w:cs="仿宋_GB2312"/>
          <w:sz w:val="32"/>
          <w:szCs w:val="32"/>
          <w:lang w:eastAsia="zh-CN"/>
        </w:rPr>
        <w:t>合同书</w:t>
      </w:r>
      <w:r>
        <w:rPr>
          <w:rFonts w:hint="eastAsia" w:ascii="仿宋_GB2312" w:hAnsi="仿宋_GB2312" w:eastAsia="仿宋_GB2312" w:cs="仿宋_GB2312"/>
          <w:sz w:val="32"/>
          <w:szCs w:val="32"/>
        </w:rPr>
        <w:t>履约的情况。</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除有保密要求外，已完成验收的项目由区工业和信息化局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进行公示，公示期不少于</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个工作日。</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四十四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项目完成任务目标并通过综合评价验收的，财政资金如有结余，且项目承担单位和项目负责人无不良科研信用记录的，结余资金留归项目承担单位统筹用于科研活动直接支出。项目承担单位应优先考虑原项目团队科研需求，并加强结余资金管理，健全结余资金盘活机制，加快资金使用进度。除涉密项目外，结余资金情况作为项目验收情况信息主动公开，接受监督，并向项目管理部门报备。</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四十五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验收不通过的项目，由区工业和信息化局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商</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财政局追回结余经费和违规使用的财政资金。</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四十六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验收结题的项目，由区工业和信息化局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商</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财政局统一收回结余的财政资金。</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四十七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终止结题的项目，由区工业和信息化局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商</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财政局追回部分或全部财政资金。</w:t>
      </w:r>
    </w:p>
    <w:p>
      <w:pPr>
        <w:jc w:val="center"/>
        <w:rPr>
          <w:rFonts w:hint="eastAsia" w:ascii="黑体" w:hAnsi="黑体" w:eastAsia="黑体" w:cs="黑体"/>
          <w:sz w:val="32"/>
          <w:szCs w:val="32"/>
        </w:rPr>
      </w:pPr>
      <w:r>
        <w:rPr>
          <w:rFonts w:hint="eastAsia" w:ascii="黑体" w:hAnsi="黑体" w:eastAsia="黑体" w:cs="黑体"/>
          <w:sz w:val="32"/>
          <w:szCs w:val="32"/>
        </w:rPr>
        <w:t>第十</w:t>
      </w:r>
      <w:r>
        <w:rPr>
          <w:rFonts w:hint="eastAsia" w:ascii="黑体" w:hAnsi="黑体" w:eastAsia="黑体" w:cs="黑体"/>
          <w:sz w:val="32"/>
          <w:szCs w:val="32"/>
          <w:lang w:val="en-US" w:eastAsia="zh-CN"/>
        </w:rPr>
        <w:t>一</w:t>
      </w:r>
      <w:r>
        <w:rPr>
          <w:rFonts w:hint="eastAsia" w:ascii="黑体" w:hAnsi="黑体" w:eastAsia="黑体" w:cs="黑体"/>
          <w:sz w:val="32"/>
          <w:szCs w:val="32"/>
        </w:rPr>
        <w:t>章 成果管理与监督评价</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四十八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项目承担单位应落实科技报告和成果登记制度，推广项目产生的重大创新产品，促进技术交易和成果转化，并落实有关支持成果转化的科研人员激励政策。</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四十九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项目形成的知识产权归属、使用和转移，按照有关法律法规和政策执行。相关单位应事先签署协议，约定科研项目知识产权归属、成果管理和合作权益分配等。科技成果发生技术转移时，鼓励按规定办理技术合同认定登记。</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第五十条</w:t>
      </w:r>
      <w:r>
        <w:rPr>
          <w:rFonts w:hint="eastAsia" w:ascii="仿宋_GB2312" w:hAnsi="仿宋_GB2312" w:eastAsia="仿宋_GB2312" w:cs="仿宋_GB2312"/>
          <w:sz w:val="32"/>
          <w:szCs w:val="32"/>
        </w:rPr>
        <w:t xml:space="preserve"> 项目承担单位应建立健全内控制度和常态化的自查自纠机制，加强风险防控和科研日志管理，强化管理人员和科研人员的责任意识、绩效意识、自律意识。</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和项目协助管理部门、专业机构应对项目执行情况进行跟踪管理，组织开展绩效评价。项目承担单位应积极配合提供绩效目标实现情况等相关材料。</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和项目协助管理部门、专业机构应加强对关键岗位和重点环节的廉政监督，相关工作人员在组织实施项目过程中存在滥用职权、玩忽职守、徇私舞弊等违规违纪违法行为的，依规依纪依法追究相关单位和人员的责任。</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实行科研诚信承诺制。相关主体在实施和参与科研活动时应对履行科研守信、科研伦理、安全保密等方面作出承诺。</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五十四</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加强科研诚信审核。</w:t>
      </w:r>
      <w:r>
        <w:rPr>
          <w:rFonts w:hint="eastAsia" w:ascii="仿宋_GB2312" w:hAnsi="仿宋_GB2312" w:eastAsia="仿宋_GB2312" w:cs="仿宋_GB2312"/>
          <w:sz w:val="32"/>
          <w:szCs w:val="32"/>
          <w:lang w:eastAsia="zh-CN"/>
        </w:rPr>
        <w:t>区工业和信息化局（科学技术局）</w:t>
      </w:r>
      <w:r>
        <w:rPr>
          <w:rFonts w:hint="eastAsia" w:ascii="仿宋_GB2312" w:hAnsi="仿宋_GB2312" w:eastAsia="仿宋_GB2312" w:cs="仿宋_GB2312"/>
          <w:sz w:val="32"/>
          <w:szCs w:val="32"/>
        </w:rPr>
        <w:t>、项目协助管理部门和专业机构要对参与科研活动事务的相关责任主体开展全过程科研诚信审核，将具备良好的科研诚信状况作为参与各类科技计划的必备条件。对严重违背科研诚信要求的责任者，实行“一票否决”。</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五十五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从事科学技术活动，应当遵守科学技术活动管理规范。对严重违反科学技术活动管理规范的组织和个人，依法依规纳入科研诚信严重失信行为记录。</w:t>
      </w:r>
    </w:p>
    <w:p>
      <w:pPr>
        <w:jc w:val="center"/>
        <w:rPr>
          <w:rFonts w:hint="eastAsia" w:ascii="黑体" w:hAnsi="黑体" w:eastAsia="黑体" w:cs="黑体"/>
          <w:sz w:val="32"/>
          <w:szCs w:val="32"/>
        </w:rPr>
      </w:pPr>
      <w:r>
        <w:rPr>
          <w:rFonts w:hint="eastAsia" w:ascii="黑体" w:hAnsi="黑体" w:eastAsia="黑体" w:cs="黑体"/>
          <w:sz w:val="32"/>
          <w:szCs w:val="32"/>
        </w:rPr>
        <w:t>第十</w:t>
      </w:r>
      <w:r>
        <w:rPr>
          <w:rFonts w:hint="eastAsia" w:ascii="黑体" w:hAnsi="黑体" w:eastAsia="黑体" w:cs="黑体"/>
          <w:sz w:val="32"/>
          <w:szCs w:val="32"/>
          <w:lang w:val="en-US" w:eastAsia="zh-CN"/>
        </w:rPr>
        <w:t>二</w:t>
      </w:r>
      <w:r>
        <w:rPr>
          <w:rFonts w:hint="eastAsia" w:ascii="黑体" w:hAnsi="黑体" w:eastAsia="黑体" w:cs="黑体"/>
          <w:sz w:val="32"/>
          <w:szCs w:val="32"/>
        </w:rPr>
        <w:t>章 附则</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五十六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本办法</w:t>
      </w:r>
      <w:r>
        <w:rPr>
          <w:rFonts w:hint="eastAsia" w:ascii="仿宋_GB2312" w:hAnsi="仿宋_GB2312" w:eastAsia="仿宋_GB2312" w:cs="仿宋_GB2312"/>
          <w:color w:val="auto"/>
          <w:sz w:val="32"/>
          <w:szCs w:val="32"/>
        </w:rPr>
        <w:t>自202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sz w:val="32"/>
          <w:szCs w:val="32"/>
        </w:rPr>
        <w:t>起实施，有效期5年。</w:t>
      </w:r>
      <w:r>
        <w:rPr>
          <w:rFonts w:hint="eastAsia" w:ascii="仿宋_GB2312" w:hAnsi="仿宋_GB2312" w:eastAsia="仿宋_GB2312" w:cs="仿宋_GB2312"/>
          <w:color w:val="auto"/>
          <w:sz w:val="32"/>
          <w:szCs w:val="32"/>
        </w:rPr>
        <w:t>《清远市</w:t>
      </w:r>
      <w:r>
        <w:rPr>
          <w:rFonts w:hint="eastAsia" w:ascii="仿宋_GB2312" w:hAnsi="仿宋_GB2312" w:eastAsia="仿宋_GB2312" w:cs="仿宋_GB2312"/>
          <w:color w:val="auto"/>
          <w:sz w:val="32"/>
          <w:szCs w:val="32"/>
          <w:lang w:eastAsia="zh-CN"/>
        </w:rPr>
        <w:t>清城区</w:t>
      </w:r>
      <w:r>
        <w:rPr>
          <w:rFonts w:hint="eastAsia" w:ascii="仿宋_GB2312" w:hAnsi="仿宋_GB2312" w:eastAsia="仿宋_GB2312" w:cs="仿宋_GB2312"/>
          <w:color w:val="auto"/>
          <w:sz w:val="32"/>
          <w:szCs w:val="32"/>
        </w:rPr>
        <w:t>科科技计划项目管理办法》（</w:t>
      </w:r>
      <w:r>
        <w:rPr>
          <w:rFonts w:hint="eastAsia" w:ascii="仿宋_GB2312" w:hAnsi="仿宋_GB2312" w:eastAsia="仿宋_GB2312" w:cs="仿宋_GB2312"/>
          <w:color w:val="auto"/>
          <w:sz w:val="32"/>
          <w:szCs w:val="32"/>
          <w:lang w:eastAsia="zh-CN"/>
        </w:rPr>
        <w:t>城科字</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06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号）废止。</w:t>
      </w:r>
    </w:p>
    <w:p>
      <w:p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五十七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本办法由区工业和信息化局</w:t>
      </w:r>
      <w:r>
        <w:rPr>
          <w:rFonts w:hint="eastAsia" w:ascii="仿宋_GB2312" w:hAnsi="仿宋_GB2312" w:eastAsia="仿宋_GB2312" w:cs="仿宋_GB2312"/>
          <w:sz w:val="32"/>
          <w:szCs w:val="32"/>
          <w:lang w:eastAsia="zh-CN"/>
        </w:rPr>
        <w:t>（科学技术局）</w:t>
      </w:r>
      <w:r>
        <w:rPr>
          <w:rFonts w:hint="eastAsia" w:ascii="仿宋_GB2312" w:hAnsi="仿宋_GB2312" w:eastAsia="仿宋_GB2312" w:cs="仿宋_GB2312"/>
          <w:sz w:val="32"/>
          <w:szCs w:val="32"/>
        </w:rPr>
        <w:t>负责解释</w:t>
      </w:r>
      <w:r>
        <w:rPr>
          <w:rFonts w:hint="eastAsia" w:ascii="仿宋_GB2312" w:hAnsi="仿宋_GB2312" w:eastAsia="仿宋_GB2312" w:cs="仿宋_GB2312"/>
          <w:sz w:val="32"/>
          <w:szCs w:val="32"/>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2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å¾®è½¯é›…é»‘">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A26546"/>
    <w:rsid w:val="05C54948"/>
    <w:rsid w:val="26821C84"/>
    <w:rsid w:val="27276708"/>
    <w:rsid w:val="5AA265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253</TotalTime>
  <ScaleCrop>false</ScaleCrop>
  <LinksUpToDate>false</LinksUpToDate>
  <CharactersWithSpaces>0</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2023-07-31T09:24:00Z</dcterms:created>
  <dc:creator>lenovo</dc:creator>
  <cp:lastModifiedBy>lenovo</cp:lastModifiedBy>
  <cp:lastPrinted>2023-08-02T02:17:00Z</cp:lastPrinted>
  <dcterms:modified xsi:type="dcterms:W3CDTF">2023-09-07T03:00:53Z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ies>
</file>