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黑体" w:hAnsi="黑体" w:eastAsia="黑体" w:cs="黑体"/>
          <w:sz w:val="44"/>
          <w:szCs w:val="44"/>
          <w:lang w:eastAsia="zh-CN"/>
        </w:rPr>
      </w:pPr>
      <w:r>
        <w:rPr>
          <w:rFonts w:hint="eastAsia" w:ascii="黑体" w:hAnsi="黑体" w:eastAsia="黑体" w:cs="黑体"/>
          <w:sz w:val="44"/>
          <w:szCs w:val="44"/>
          <w:lang w:eastAsia="zh-CN"/>
        </w:rPr>
        <w:t>清远游艇码头停车场收费标准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（征求意见稿）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jc w:val="center"/>
        <w:rPr>
          <w:rFonts w:hint="eastAsia" w:asciiTheme="majorEastAsia" w:hAnsiTheme="majorEastAsia" w:eastAsiaTheme="majorEastAsia" w:cstheme="majorEastAsia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jc w:val="center"/>
        <w:rPr>
          <w:rFonts w:hint="eastAsia" w:asciiTheme="majorEastAsia" w:hAnsiTheme="majorEastAsia" w:eastAsiaTheme="majorEastAsia" w:cstheme="majorEastAsia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jc w:val="center"/>
        <w:rPr>
          <w:rFonts w:hint="eastAsia" w:asciiTheme="majorEastAsia" w:hAnsiTheme="majorEastAsia" w:eastAsiaTheme="majorEastAsia" w:cstheme="majorEastAsia"/>
          <w:sz w:val="32"/>
          <w:szCs w:val="32"/>
          <w:lang w:eastAsia="zh-CN"/>
        </w:rPr>
      </w:pPr>
    </w:p>
    <w:tbl>
      <w:tblPr>
        <w:tblStyle w:val="2"/>
        <w:tblW w:w="9149" w:type="dxa"/>
        <w:tblInd w:w="-24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30"/>
        <w:gridCol w:w="1590"/>
        <w:gridCol w:w="982"/>
        <w:gridCol w:w="11"/>
        <w:gridCol w:w="1971"/>
        <w:gridCol w:w="1493"/>
        <w:gridCol w:w="11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2" w:hRule="atLeast"/>
        </w:trPr>
        <w:tc>
          <w:tcPr>
            <w:tcW w:w="193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收费标准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车型</w:t>
            </w:r>
          </w:p>
        </w:tc>
        <w:tc>
          <w:tcPr>
            <w:tcW w:w="296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计费时段</w:t>
            </w:r>
          </w:p>
        </w:tc>
        <w:tc>
          <w:tcPr>
            <w:tcW w:w="14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计费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单位</w:t>
            </w:r>
          </w:p>
        </w:tc>
        <w:tc>
          <w:tcPr>
            <w:tcW w:w="11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收费标准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193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59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小车（载重2吨以下（含2吨）或载客20座以下（含20座）的各种机动车）</w:t>
            </w:r>
          </w:p>
        </w:tc>
        <w:tc>
          <w:tcPr>
            <w:tcW w:w="993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全天</w:t>
            </w:r>
          </w:p>
        </w:tc>
        <w:tc>
          <w:tcPr>
            <w:tcW w:w="19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小时内（含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分钟免费时段）</w:t>
            </w:r>
          </w:p>
        </w:tc>
        <w:tc>
          <w:tcPr>
            <w:tcW w:w="14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辆/位/小时</w:t>
            </w:r>
          </w:p>
        </w:tc>
        <w:tc>
          <w:tcPr>
            <w:tcW w:w="11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3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590" w:type="dxa"/>
            <w:vMerge w:val="continue"/>
            <w:noWrap w:val="0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93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</w:p>
        </w:tc>
        <w:tc>
          <w:tcPr>
            <w:tcW w:w="19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超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小时的，每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小时（不足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小时按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小时计）</w:t>
            </w:r>
          </w:p>
        </w:tc>
        <w:tc>
          <w:tcPr>
            <w:tcW w:w="14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辆/位/小时</w:t>
            </w:r>
          </w:p>
        </w:tc>
        <w:tc>
          <w:tcPr>
            <w:tcW w:w="11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加收2元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3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590" w:type="dxa"/>
            <w:vMerge w:val="continue"/>
            <w:noWrap w:val="0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6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24小时限价</w:t>
            </w:r>
          </w:p>
        </w:tc>
        <w:tc>
          <w:tcPr>
            <w:tcW w:w="14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辆/位</w:t>
            </w:r>
          </w:p>
        </w:tc>
        <w:tc>
          <w:tcPr>
            <w:tcW w:w="11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3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590" w:type="dxa"/>
            <w:vMerge w:val="continue"/>
            <w:noWrap w:val="0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6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月租车辆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（不提供固定车位）</w:t>
            </w:r>
          </w:p>
        </w:tc>
        <w:tc>
          <w:tcPr>
            <w:tcW w:w="14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辆/位/月</w:t>
            </w:r>
          </w:p>
        </w:tc>
        <w:tc>
          <w:tcPr>
            <w:tcW w:w="11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00元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3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59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大车（载重为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2吨以上至10吨（含10吨）或载客20座以上的各种机动车</w:t>
            </w: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982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全天</w:t>
            </w:r>
          </w:p>
        </w:tc>
        <w:tc>
          <w:tcPr>
            <w:tcW w:w="198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小时内（含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0分钟免费时段）</w:t>
            </w:r>
          </w:p>
        </w:tc>
        <w:tc>
          <w:tcPr>
            <w:tcW w:w="14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辆/位/小时</w:t>
            </w:r>
          </w:p>
        </w:tc>
        <w:tc>
          <w:tcPr>
            <w:tcW w:w="11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30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5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8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98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超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小时的，每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小时（不足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小时按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小时计）</w:t>
            </w:r>
          </w:p>
        </w:tc>
        <w:tc>
          <w:tcPr>
            <w:tcW w:w="14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辆/位/小时</w:t>
            </w:r>
          </w:p>
        </w:tc>
        <w:tc>
          <w:tcPr>
            <w:tcW w:w="11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加收3元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30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5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96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24小时限价</w:t>
            </w:r>
          </w:p>
        </w:tc>
        <w:tc>
          <w:tcPr>
            <w:tcW w:w="14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辆/位</w:t>
            </w:r>
          </w:p>
        </w:tc>
        <w:tc>
          <w:tcPr>
            <w:tcW w:w="11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40元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30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59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  <w:lang w:eastAsia="zh-CN"/>
              </w:rPr>
              <w:t>摩托车</w:t>
            </w:r>
          </w:p>
        </w:tc>
        <w:tc>
          <w:tcPr>
            <w:tcW w:w="296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12小时内（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含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0分钟免费时段）</w:t>
            </w:r>
          </w:p>
        </w:tc>
        <w:tc>
          <w:tcPr>
            <w:tcW w:w="14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宋体" w:hAnsi="宋体" w:eastAsia="宋体" w:cs="宋体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辆/次</w:t>
            </w:r>
          </w:p>
        </w:tc>
        <w:tc>
          <w:tcPr>
            <w:tcW w:w="11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3元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30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5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296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超12小时</w:t>
            </w:r>
          </w:p>
        </w:tc>
        <w:tc>
          <w:tcPr>
            <w:tcW w:w="14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辆/次</w:t>
            </w:r>
          </w:p>
        </w:tc>
        <w:tc>
          <w:tcPr>
            <w:tcW w:w="11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5元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30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5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296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24小时限价</w:t>
            </w:r>
          </w:p>
        </w:tc>
        <w:tc>
          <w:tcPr>
            <w:tcW w:w="14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辆/位</w:t>
            </w:r>
          </w:p>
        </w:tc>
        <w:tc>
          <w:tcPr>
            <w:tcW w:w="11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70" w:hRule="atLeast"/>
        </w:trPr>
        <w:tc>
          <w:tcPr>
            <w:tcW w:w="1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  <w:lang w:eastAsia="zh-CN"/>
              </w:rPr>
              <w:t>备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  <w:lang w:eastAsia="zh-CN"/>
              </w:rPr>
              <w:t>注</w:t>
            </w:r>
          </w:p>
        </w:tc>
        <w:tc>
          <w:tcPr>
            <w:tcW w:w="7219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80" w:firstLineChars="2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进入停车场停车不超过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分钟（含30分钟）免收费，同一机动车在24小时内多次进入停车场区域的，限首次30分钟（含30分钟）免费停放，第二次从车辆入场起即时计费，不足1小时按1小时计算，超过1小时的按上述标准分时段收费；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80" w:firstLineChars="20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2.停车场收费实行24小时内累计最高限价，超过24小时重新按上述标准累加计收。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3.军警车辆、实施救助的医疗救护车辆、市政工程抢修车辆、法律法规规章规定的其他应当免收机动车停放服务费的车辆免收费。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jc w:val="center"/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52B1E5A"/>
    <w:multiLevelType w:val="singleLevel"/>
    <w:tmpl w:val="852B1E5A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0401A9"/>
    <w:rsid w:val="10E70A93"/>
    <w:rsid w:val="11685205"/>
    <w:rsid w:val="1501648E"/>
    <w:rsid w:val="19542DA2"/>
    <w:rsid w:val="1A286642"/>
    <w:rsid w:val="21822B3C"/>
    <w:rsid w:val="2A656A5D"/>
    <w:rsid w:val="326959FE"/>
    <w:rsid w:val="34275DE3"/>
    <w:rsid w:val="37284E0C"/>
    <w:rsid w:val="3A1800CC"/>
    <w:rsid w:val="3C282F48"/>
    <w:rsid w:val="3D8539A0"/>
    <w:rsid w:val="46C63CA8"/>
    <w:rsid w:val="4CEE7ADE"/>
    <w:rsid w:val="537C6111"/>
    <w:rsid w:val="55CE35FA"/>
    <w:rsid w:val="57092A3B"/>
    <w:rsid w:val="5EAF47E3"/>
    <w:rsid w:val="5F6C05E9"/>
    <w:rsid w:val="62692039"/>
    <w:rsid w:val="634769F7"/>
    <w:rsid w:val="6C96412C"/>
    <w:rsid w:val="73D40309"/>
    <w:rsid w:val="770401A9"/>
    <w:rsid w:val="786D7AD8"/>
    <w:rsid w:val="7C7F0A7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2020-04-22T00:53:00Z</dcterms:created>
  <dc:creator>Administrator</dc:creator>
  <cp:lastModifiedBy>vjhj</cp:lastModifiedBy>
  <cp:lastPrinted>2020-05-07T08:13:00Z</cp:lastPrinted>
  <dcterms:modified xsi:type="dcterms:W3CDTF">2020-05-07T09:05:36Z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